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CE" w:rsidRPr="009107C2" w:rsidRDefault="00C47CCE" w:rsidP="00C47CCE">
      <w:pPr>
        <w:rPr>
          <w:rFonts w:ascii="Times New Roman" w:hAnsi="Times New Roman" w:cs="Times New Roman"/>
          <w:sz w:val="28"/>
          <w:szCs w:val="28"/>
        </w:rPr>
      </w:pPr>
      <w:r w:rsidRPr="009107C2">
        <w:rPr>
          <w:rFonts w:ascii="Times New Roman" w:hAnsi="Times New Roman" w:cs="Times New Roman"/>
          <w:sz w:val="28"/>
          <w:szCs w:val="28"/>
        </w:rPr>
        <w:t xml:space="preserve">Усова </w:t>
      </w:r>
      <w:proofErr w:type="spellStart"/>
      <w:proofErr w:type="gramStart"/>
      <w:r w:rsidRPr="009107C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F71A9">
        <w:rPr>
          <w:rFonts w:ascii="Times New Roman" w:hAnsi="Times New Roman" w:cs="Times New Roman"/>
          <w:sz w:val="28"/>
          <w:szCs w:val="28"/>
        </w:rPr>
        <w:t xml:space="preserve"> 31-36</w:t>
      </w:r>
      <w:r w:rsidRPr="009107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CCE" w:rsidRPr="009107C2" w:rsidRDefault="00C47CCE" w:rsidP="00C47CCE">
      <w:pPr>
        <w:rPr>
          <w:rFonts w:ascii="Times New Roman" w:hAnsi="Times New Roman" w:cs="Times New Roman"/>
          <w:sz w:val="28"/>
          <w:szCs w:val="28"/>
        </w:rPr>
      </w:pPr>
      <w:r w:rsidRPr="009107C2">
        <w:rPr>
          <w:rFonts w:ascii="Times New Roman" w:hAnsi="Times New Roman" w:cs="Times New Roman"/>
          <w:sz w:val="28"/>
          <w:szCs w:val="28"/>
        </w:rPr>
        <w:t>Романовский хоровой словарь</w:t>
      </w:r>
    </w:p>
    <w:p w:rsidR="00DF13DA" w:rsidRPr="009107C2" w:rsidRDefault="00C47CCE" w:rsidP="00C47C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07C2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9107C2">
        <w:rPr>
          <w:rFonts w:ascii="Times New Roman" w:hAnsi="Times New Roman" w:cs="Times New Roman"/>
          <w:sz w:val="28"/>
          <w:szCs w:val="28"/>
        </w:rPr>
        <w:t>:</w:t>
      </w:r>
      <w:r w:rsidR="00764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3DA">
        <w:rPr>
          <w:rFonts w:ascii="Times New Roman" w:hAnsi="Times New Roman" w:cs="Times New Roman"/>
          <w:sz w:val="28"/>
          <w:szCs w:val="28"/>
        </w:rPr>
        <w:t>Неск-ко</w:t>
      </w:r>
      <w:proofErr w:type="spellEnd"/>
      <w:r w:rsidR="00DF13DA">
        <w:rPr>
          <w:rFonts w:ascii="Times New Roman" w:hAnsi="Times New Roman" w:cs="Times New Roman"/>
          <w:sz w:val="28"/>
          <w:szCs w:val="28"/>
        </w:rPr>
        <w:t xml:space="preserve"> слов о Могучей кучке</w:t>
      </w:r>
    </w:p>
    <w:p w:rsidR="00C47CCE" w:rsidRPr="00C47CCE" w:rsidRDefault="00C47CCE" w:rsidP="00C47CCE">
      <w:pPr>
        <w:ind w:left="-54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proofErr w:type="spellStart"/>
      <w:r w:rsidRPr="00C47CCE">
        <w:rPr>
          <w:rFonts w:ascii="Times New Roman" w:eastAsia="Calibri" w:hAnsi="Times New Roman" w:cs="Times New Roman"/>
          <w:b/>
          <w:sz w:val="44"/>
          <w:szCs w:val="44"/>
          <w:u w:val="single"/>
        </w:rPr>
        <w:t>Оперн</w:t>
      </w:r>
      <w:proofErr w:type="gramStart"/>
      <w:r w:rsidRPr="00C47CCE">
        <w:rPr>
          <w:rFonts w:ascii="Times New Roman" w:eastAsia="Calibri" w:hAnsi="Times New Roman" w:cs="Times New Roman"/>
          <w:b/>
          <w:sz w:val="44"/>
          <w:szCs w:val="44"/>
          <w:u w:val="single"/>
        </w:rPr>
        <w:t>о</w:t>
      </w:r>
      <w:proofErr w:type="spellEnd"/>
      <w:r w:rsidRPr="00C47CCE">
        <w:rPr>
          <w:rFonts w:ascii="Times New Roman" w:eastAsia="Calibri" w:hAnsi="Times New Roman" w:cs="Times New Roman"/>
          <w:b/>
          <w:sz w:val="44"/>
          <w:szCs w:val="44"/>
          <w:u w:val="single"/>
        </w:rPr>
        <w:t>-</w:t>
      </w:r>
      <w:proofErr w:type="gramEnd"/>
      <w:r w:rsidRPr="00C47CCE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хоровое творчество А. П. Бородина</w:t>
      </w:r>
    </w:p>
    <w:p w:rsidR="00C47CCE" w:rsidRPr="00C47CCE" w:rsidRDefault="00C47CCE" w:rsidP="00C47CCE">
      <w:pPr>
        <w:ind w:left="-54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47CCE">
        <w:rPr>
          <w:rFonts w:ascii="Times New Roman" w:eastAsia="Calibri" w:hAnsi="Times New Roman" w:cs="Times New Roman"/>
          <w:b/>
          <w:sz w:val="44"/>
          <w:szCs w:val="44"/>
          <w:u w:val="single"/>
        </w:rPr>
        <w:t>(1833-1887)</w:t>
      </w:r>
    </w:p>
    <w:p w:rsidR="00C47CCE" w:rsidRPr="00C47CCE" w:rsidRDefault="00C47CCE" w:rsidP="00C47CCE">
      <w:pPr>
        <w:ind w:left="-54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А. П. Бородин – гениальный русский композитор и замечательный учёный-химик (сподвижник Менделеева и Бутлерова), профессор медико-хирургической академии, человек талантливый во всём, к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чему бы он не прикасался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. Большое влияние на формирование музыкальной личности  Бородина оказало его пребывание за границей, куда он был послан в 1859 г. как доктор медицины для дальнейшего научного совершенствования. В 1862 г. Бородин знакомится с М.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Балакиревым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членами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Балакиревского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кружка. Их идеи демократизма и народности были близки ему по духу. Утверждение традиций Глинки и Даргомыжского стало знаменем «Новой русской школы» (впоследствии названной Стасовым  «Могучей кучкой»). Бородин становится одним из пятерых её членов и своим творчеством утверждает идейно-эстетическую платформу этой организации (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см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>. лекцию «Оперно-хоровое творчество М. П. Мусоргского»).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Над своей единственной оперой «Князь Игорь» Бородин работал с 1869 года до конца своей жизни. Внезапная смерть прервала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работу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опера осталась незаконченной. Она была завершена друзьями композитора – Римским-Корсаковым и Глазуновым. «Князь Игорь» это </w:t>
      </w:r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>русская национально-эпическая опера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которая развивает эпическую драматургию, намеченную ещё в «Руслане и Людмиле». Опера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Бородина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так же как и обе оперы Глинки обрамлена развёрнутыми хоровыми сценами, придающими ей монументальность и эпический размах. Критик В. В. Стасов писал: «Опера «Князь Игорь» во многом </w:t>
      </w: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>прямая родная сестра великой оперы Глинки, в ней та же мощь эпической поэзии, та же грандиозность народных сцен и картин…».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Сюжет «Князя Игоря» был подсказан В. Стасовым. Им же был составлен и сценарий оперы. Либретто написал сам Бородин. В основу  «Князя Игоря» положен эпос русского народа – «Слово о полку Игореве». Здесь отразились драматические события 1185 года – нашествие половцев на русские княжества. Половцы это кочевники тюркского происхождения. Им противостоят русские воины из Путивля, Рыльска, Трубчевска, Курска с поселеньем, которые выступают в поход под водительством князя Игоря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Святославича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. Патриотическая идея эпоса получила в опере Бородина гениальное воплощение. 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Опера </w:t>
      </w:r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«К </w:t>
      </w:r>
      <w:proofErr w:type="spellStart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н</w:t>
      </w:r>
      <w:proofErr w:type="spellEnd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я </w:t>
      </w:r>
      <w:proofErr w:type="spellStart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з</w:t>
      </w:r>
      <w:proofErr w:type="spellEnd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ь</w:t>
      </w:r>
      <w:proofErr w:type="spellEnd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И г о </w:t>
      </w:r>
      <w:proofErr w:type="spellStart"/>
      <w:proofErr w:type="gramStart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р</w:t>
      </w:r>
      <w:proofErr w:type="spellEnd"/>
      <w:proofErr w:type="gramEnd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ь</w:t>
      </w:r>
      <w:proofErr w:type="spellEnd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с полным основанием может быть названа хоровой, так как хоровые сцены многочисленны и присутствуют в каждом действии. Это происходит от того, что огромную роль здесь играет народ.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Увеличение роли массово-хоровых сцен в самых различных формах, от простых песенных до сложных симфонических, приводит к тому, что «Князь Игорь», как и многие русские классические оперы, берёт на себя некоторые функции </w:t>
      </w:r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>оратории</w:t>
      </w:r>
      <w:r w:rsidRPr="00C47CCE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Но в «Князе Игоре»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>ораториальность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проявляется особенно явственно. 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Важной стороной содержания оперы является контраст, вытекающий из столкновения образов русского и половецкого. Здесь противопоставляются два различных мира: русские и половцы. Русские князья и княгини, бояре и боярыни, старцы, русские ратники, сенные девушки, народ – это одна группа действующих лиц. Другая группа – половецкие ханы, подруги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Кончаковны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невольницы хана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Кончака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половецкие сторожевые. Каждая группа этих действующих лиц имеет свою яркую музыкальную характеристику, воплощённую в хорах. Образ русского народа даётся в прологе,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IV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действиях, а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III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действия рисуют образы половцев.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Таким образом, сопоставив русское начало с восточным, Бородин продолжает традицию ориентализма в русской музыке. </w:t>
      </w:r>
      <w:proofErr w:type="gramEnd"/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В хоровых сценах оперы «Князь Игорь» воплотилась одна из замечательных черт творческого дарования Бородина – тяготение к пению, кантилене, а не к речитативу, к формам законченным, круглым и широким. Как оперный драматург Бородин мыслит хоровые сцены в единстве музыкального и сценического начал, что является продолжением линии Мусоргского. Композитор старается преодолеть «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ораториальность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»,  повествовательность массовых сцен, и часто оживляет их противопоставлением хоров голосам персонажей. Если Мусоргский, например, использовал для этой цели реплики из народа, то Бородин предпочитает сопоставление с хорами главных действующих лиц. Это вносит в  хоры динамизм, действенность, делает их живыми, насыщенными драматургически. 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Несмотря на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то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что оперные хоры Бородина ярко народны по своей сути, в них нет цитирования подлинных народных мелодий. Создание в хорах мелодий близких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к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народным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на основе глубокого осмысления русской песни различных жанров, является продолжением линии Глинки.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Композитор пользуется различными жанрами народной музыки (лирическая песня, причитания-плачи, скоморошьи припевки), ладами (пентатоникой,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эолийским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фригийским и др.) Зачастую он использует приёмы народного голосоведения, например суровые, архаичные унисоны (октавное 2-голосие в прологе оперы) или подголосочную полифонию (Хор поселян из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IV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действия – уникальный пример творческого претворения русской протяжной песни, который является вершиной воплощения сущности русского песенного стиля).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Все оперные хоры Бородина реалистичны, разнообразны по характеру, фактуре. Они отличаются исключительным разнообразием составов исполнителей.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>П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>р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о л о г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оперы представляет собой большую хоровую сцену, написанную в сложной трёхчастной форме. Здесь показан русский народ, вместе со своими князьями вставший на защиту отечества от половцев. На площади Путивля – дружина, князья, готовые к походу, и народ, провожающий их. Оркестровое вступление (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Andante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maestoso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), построенное на эпических, величавых интонациях, подчёркивает </w:t>
      </w: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>торжественность момента. В конце его стремительное ускорение приводит  к вступлению хора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«С о л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ц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у   к </w:t>
      </w:r>
      <w:proofErr w:type="spellStart"/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р</w:t>
      </w:r>
      <w:proofErr w:type="spellEnd"/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а с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о м у   с л а в а», представляющему собой первую часть сложной трёхчастной хоровой сцены. Сам хор написан тоже в сложной трёхчастной форме. Первая часть (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до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мажор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>) – величание князей. Мелодия основана на звуках пентатоники с «переменной» ладовой окраской (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до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мажор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– ля минор). Смешанный хор изложен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пятиголосно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но фактически это двухголосие с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удвоениями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.Н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>арод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славит Игоря – на Путивле, Всеволода – в Трубчевске, Святослава – на Рыльске; отсюда и переклички хоровых партий, смена составов хора. Вторая часть хора начинается в тональности ми мажор. Она построена по куплетному принципу: запев и припев. В первом проведении запев исполняется женским хором: «С Дона великого до лукоморья…». Нежная мелодия сопрано на фоне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доминантовой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гармонии в альтовой партии звучит тепло и выразительно. В припеве чередуются возгласы сопрановой и басовой партий. Во втором проведении и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запев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припев исполняются всеми партиями хора. Реприза хора звучит в ми мажоре, она более насыщена гармонически, чем первая часть (здесь уже –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трёхголосие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в удвоении). По музыке и содержанию хор близок величальным русским народным песням (в частности подблюдной песне «Слава»).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   В драматическом центре Пролога, в сцене «затмения» Бородин использует редкий в русской оперной литературе приём унисона четырёх хоровых партий («Ох, то знаменье божие, князь!»). Новое сочетание тембров голосов возникает в заключительной сцене Пролога, построенной на музыкальном материале интродукции. На фоне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двухоктавного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унисона (альты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+ басы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) звучит трёхголосный мелодический пласт («В бою с врагом…»). Необычность звучания придают регистры голосов, составляющих его. Терцией ниже верхнего тенорового голоса, в низком регистре звучат альты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придавая сумрачный, затемнённый оттенок. 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Первое действие оперы начинается сценой у князя Владимира Галицкого. Этот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кутила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гуляка мечтает захватить власть и совсем не </w:t>
      </w: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>думает о защите доверенного ему княжества. Разгулявшаяся челядь славит князя. Звучат мужские хоры: «Княжьи молодцы гуляли», «Княжая песня».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 Контрастом этим льстивым песням звучит взволнованный хор-жалоба девушек «Ой,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лихонько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! Ой, горюшко!». Девушки просят Владимира отдать их подружку, запертую в его тереме. Не добившись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толку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они идут к Ярославне. Сцена Ярославны с девушками состоит из двух контрастных хоров «Мы к тебе, княгиня» и «Ты помилуй нас». Вначале сцены и между хорами – речитативные реплики Ярославны.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 «М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ы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к   т е б е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к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я г и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я»   (четырёхголосный женский хор) изложен в куплетно-вариационной форме. Каждый куплет состоит из двух частей. Первая часть во всех трёх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куплетвх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написана в характере народных плачей, причитаний. Во второй части появляются имитации. Второй куплет («Мы к нему ходили…») является своеобразной вариацией первого. Во второй части второго куплета голоса вступают поочерёдно, тесситура повышается, темп –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poco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animato</w:t>
      </w:r>
      <w:r w:rsidRPr="00C47CCE">
        <w:rPr>
          <w:rFonts w:ascii="Times New Roman" w:eastAsia="Calibri" w:hAnsi="Times New Roman" w:cs="Times New Roman"/>
          <w:sz w:val="32"/>
          <w:szCs w:val="32"/>
        </w:rPr>
        <w:t>, напряжение нарастает и всё это приводит к кульминации хора – третьему куплету («Вот и просим, молим…»).  Здесь звучит весь хор, причём мелодия вторых альтов перенесена на октаву вверх в партию сопрано, а тема первых альтов передана всей альтовой партии. В третьем куплете обе части звучат в ускоренном темпе, повышается тесситура и хора, и оркестра, усиливая кульминацию.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  Во втором хоре сцены – «Т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ы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proofErr w:type="spellStart"/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п</w:t>
      </w:r>
      <w:proofErr w:type="spellEnd"/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о м и л у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й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а с» –  осмелевшие девушки наперебой рассказывают Ярославне о своём обидчике – князе Галицком. В стремительном темпе, взволнованно звучат голоса, то в секундовом соотношении, то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перекркщиваясь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то сливаясь в унисон. Интонационные трудности, в сочетании с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дикционными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>, отсутствие цезур внутри куплетов, размер 5/4, быстрый темп ставят этот эпизод в ряд наиболее трудных для исполнения оперных хоров.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В финале первого действия звучат два хора бояр: сосредоточенно-напряжённый «Мужайся, княгиня» и мужественный </w:t>
      </w: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>«Нам, княгиня, не впервые». Заканчивается действие драматической хоровой сценой пожара.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Второе действие оперы – в половецком стане – раскрывает образы половцев, Бородин характеризует их яркими, разнообразными хорами и плясками, музыка которых сочетает в себе негу и знойность Востока с дикостью степного кочевья. В этом действии много хоров.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Финал второго действия – половецкая пляска с хором – начинается песней девушек «У л е т а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й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а   к </w:t>
      </w:r>
      <w:proofErr w:type="spellStart"/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р</w:t>
      </w:r>
      <w:proofErr w:type="spellEnd"/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ы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л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ь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я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х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в е т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р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а» (двухголосный женский хор). Оркестровое вступление имитирует звучание бубна и восточных духовых инструментов. Хор написан в переменном ладу (ля мажор – фа-диез минор), форма его трёхчастная. Мелодия, в исполнении сопрано, воздушная, полётная, насыщенная восточным колоритом. Средняя часть – напевная, напоённая «знойной негой» тема альтов. В репризе сопрано поют тему, у альтов – подголосок широкого, распевного звучания. Небольшое заключение построено на поочерёдном проведении партиями хора элементов основной темы. После быстрых и динамичных плясок этот хор повторяется, но уже смешанным составом. Музыка всей сцены представляет собой яркую стилизацию восточных мелодий.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Жемчужиной русской хоровой культуры называют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х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о </w:t>
      </w:r>
      <w:proofErr w:type="spellStart"/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р</w:t>
      </w:r>
      <w:proofErr w:type="spellEnd"/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п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о с е л я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«О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х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,  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е   б у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й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ы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й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в е т е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р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»   из четвёртого действия. Здесь на высочайшем уровне воспроизводятся типичные черты протяжной народной песни. Не цитируя народных мелодий,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а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только используя интонации, отдельные ходы и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попевки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проникнув в саму сущность сдержанной народной лирики, Бородин создал хор, производящий впечатление подлинной старинной русской подголосочной песни. Хор построен в характерной для народной песни строфической форме (близкой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к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куплетно-вариационной) и исполняется почти без сопровождения. В хоре поселян всё идёт от народной песни: диатоническая мелодия и гармония (фа-диез минор натуральный), октавные унисоны, контрастно-полифоническая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подголосочность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пение хора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a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cappella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или при минимальной поддержке оркестра, внутрислоговые распевы, цепное дыхание.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Хоры в опере «Князь Игорь» являются наиболее яркими и реалистическими характеристиками действующих лиц. Мелодическое и гармоническое богатство, мастерство изложения делают оперные хоры Бородина бесценными в ряду сокровищ русской музыки.</w:t>
      </w:r>
    </w:p>
    <w:p w:rsidR="00000977" w:rsidRDefault="00000977"/>
    <w:sectPr w:rsidR="00000977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CE"/>
    <w:rsid w:val="000001DB"/>
    <w:rsid w:val="000005DE"/>
    <w:rsid w:val="00000977"/>
    <w:rsid w:val="0000168F"/>
    <w:rsid w:val="00001843"/>
    <w:rsid w:val="0000217B"/>
    <w:rsid w:val="00002550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D105F"/>
    <w:rsid w:val="000D1C76"/>
    <w:rsid w:val="000D1DDD"/>
    <w:rsid w:val="000D205F"/>
    <w:rsid w:val="000D206B"/>
    <w:rsid w:val="000D2178"/>
    <w:rsid w:val="000D3173"/>
    <w:rsid w:val="000D3B92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582C"/>
    <w:rsid w:val="000E58D0"/>
    <w:rsid w:val="000E603C"/>
    <w:rsid w:val="000E6739"/>
    <w:rsid w:val="000E7F9F"/>
    <w:rsid w:val="000F0734"/>
    <w:rsid w:val="000F0E5D"/>
    <w:rsid w:val="000F1314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1108"/>
    <w:rsid w:val="001014C2"/>
    <w:rsid w:val="00101535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798"/>
    <w:rsid w:val="00123D9F"/>
    <w:rsid w:val="00123FBB"/>
    <w:rsid w:val="00124292"/>
    <w:rsid w:val="001244F4"/>
    <w:rsid w:val="00124548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595"/>
    <w:rsid w:val="0016171A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8E1"/>
    <w:rsid w:val="00182D53"/>
    <w:rsid w:val="00182E2B"/>
    <w:rsid w:val="00183081"/>
    <w:rsid w:val="001832A5"/>
    <w:rsid w:val="001839B3"/>
    <w:rsid w:val="00183E2A"/>
    <w:rsid w:val="00183FD4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94D"/>
    <w:rsid w:val="00192220"/>
    <w:rsid w:val="001925E6"/>
    <w:rsid w:val="00192638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5C9"/>
    <w:rsid w:val="001F6689"/>
    <w:rsid w:val="001F687C"/>
    <w:rsid w:val="001F7205"/>
    <w:rsid w:val="001F7975"/>
    <w:rsid w:val="001F7BFE"/>
    <w:rsid w:val="0020037D"/>
    <w:rsid w:val="002004DD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D8E"/>
    <w:rsid w:val="00274D10"/>
    <w:rsid w:val="0027501F"/>
    <w:rsid w:val="00275B8A"/>
    <w:rsid w:val="00276345"/>
    <w:rsid w:val="00276CC1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2798"/>
    <w:rsid w:val="0029327C"/>
    <w:rsid w:val="00293C7B"/>
    <w:rsid w:val="00293F5D"/>
    <w:rsid w:val="00294456"/>
    <w:rsid w:val="00294AD2"/>
    <w:rsid w:val="00294CB8"/>
    <w:rsid w:val="00295026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3A"/>
    <w:rsid w:val="002A62EF"/>
    <w:rsid w:val="002A6DA8"/>
    <w:rsid w:val="002A6E8E"/>
    <w:rsid w:val="002A725F"/>
    <w:rsid w:val="002A726B"/>
    <w:rsid w:val="002A7D9D"/>
    <w:rsid w:val="002A7E76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9BE"/>
    <w:rsid w:val="002D5EA3"/>
    <w:rsid w:val="002D6A60"/>
    <w:rsid w:val="002D6B2A"/>
    <w:rsid w:val="002D6B96"/>
    <w:rsid w:val="002D7743"/>
    <w:rsid w:val="002D7BBA"/>
    <w:rsid w:val="002D7D68"/>
    <w:rsid w:val="002D7E1D"/>
    <w:rsid w:val="002E04FD"/>
    <w:rsid w:val="002E0DED"/>
    <w:rsid w:val="002E1EA2"/>
    <w:rsid w:val="002E1F1E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5FA"/>
    <w:rsid w:val="002F7748"/>
    <w:rsid w:val="002F7B6D"/>
    <w:rsid w:val="0030028C"/>
    <w:rsid w:val="0030052F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932"/>
    <w:rsid w:val="00363B17"/>
    <w:rsid w:val="00363C77"/>
    <w:rsid w:val="0036414A"/>
    <w:rsid w:val="003648CE"/>
    <w:rsid w:val="00365580"/>
    <w:rsid w:val="003656AA"/>
    <w:rsid w:val="00365D94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552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906"/>
    <w:rsid w:val="003D6A10"/>
    <w:rsid w:val="003D6C08"/>
    <w:rsid w:val="003D75F6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D15"/>
    <w:rsid w:val="00440EC6"/>
    <w:rsid w:val="0044121D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BB8"/>
    <w:rsid w:val="0055501D"/>
    <w:rsid w:val="00555497"/>
    <w:rsid w:val="005555F9"/>
    <w:rsid w:val="005557B2"/>
    <w:rsid w:val="00555865"/>
    <w:rsid w:val="005558DF"/>
    <w:rsid w:val="00555A40"/>
    <w:rsid w:val="00556DF2"/>
    <w:rsid w:val="005572AD"/>
    <w:rsid w:val="005574E8"/>
    <w:rsid w:val="00557C29"/>
    <w:rsid w:val="00557EA2"/>
    <w:rsid w:val="005607F5"/>
    <w:rsid w:val="00560939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72C"/>
    <w:rsid w:val="00573B79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6711"/>
    <w:rsid w:val="00586E2E"/>
    <w:rsid w:val="00587336"/>
    <w:rsid w:val="005873F9"/>
    <w:rsid w:val="0058782D"/>
    <w:rsid w:val="00587C7F"/>
    <w:rsid w:val="00587F36"/>
    <w:rsid w:val="005906C7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447A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1172"/>
    <w:rsid w:val="005F13D3"/>
    <w:rsid w:val="005F2776"/>
    <w:rsid w:val="005F29ED"/>
    <w:rsid w:val="005F2BCC"/>
    <w:rsid w:val="005F3271"/>
    <w:rsid w:val="005F3315"/>
    <w:rsid w:val="005F331C"/>
    <w:rsid w:val="005F4236"/>
    <w:rsid w:val="005F4977"/>
    <w:rsid w:val="005F4D67"/>
    <w:rsid w:val="005F4E01"/>
    <w:rsid w:val="005F4E09"/>
    <w:rsid w:val="005F4F65"/>
    <w:rsid w:val="005F4F97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1A9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6126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DE9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743"/>
    <w:rsid w:val="00775811"/>
    <w:rsid w:val="007762DB"/>
    <w:rsid w:val="007763CA"/>
    <w:rsid w:val="00776AC9"/>
    <w:rsid w:val="00776BB8"/>
    <w:rsid w:val="00777BA6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1291"/>
    <w:rsid w:val="007D12BF"/>
    <w:rsid w:val="007D1F5E"/>
    <w:rsid w:val="007D209E"/>
    <w:rsid w:val="007D37FB"/>
    <w:rsid w:val="007D3AFD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6FC7"/>
    <w:rsid w:val="0086717E"/>
    <w:rsid w:val="00870297"/>
    <w:rsid w:val="008704DC"/>
    <w:rsid w:val="0087096B"/>
    <w:rsid w:val="00870978"/>
    <w:rsid w:val="00870B8E"/>
    <w:rsid w:val="0087222D"/>
    <w:rsid w:val="00872846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2899"/>
    <w:rsid w:val="008D29B8"/>
    <w:rsid w:val="008D2E28"/>
    <w:rsid w:val="008D2E34"/>
    <w:rsid w:val="008D33F8"/>
    <w:rsid w:val="008D35B0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1104"/>
    <w:rsid w:val="008F19C3"/>
    <w:rsid w:val="008F1B02"/>
    <w:rsid w:val="008F1F8D"/>
    <w:rsid w:val="008F20DF"/>
    <w:rsid w:val="008F2464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F67"/>
    <w:rsid w:val="0091456B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9A7"/>
    <w:rsid w:val="00957AD2"/>
    <w:rsid w:val="009609A4"/>
    <w:rsid w:val="0096105F"/>
    <w:rsid w:val="00961162"/>
    <w:rsid w:val="009611EB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B45"/>
    <w:rsid w:val="00996F1C"/>
    <w:rsid w:val="00996FE0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53E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2B2"/>
    <w:rsid w:val="009A7E7E"/>
    <w:rsid w:val="009B00E5"/>
    <w:rsid w:val="009B02A3"/>
    <w:rsid w:val="009B0E49"/>
    <w:rsid w:val="009B24B5"/>
    <w:rsid w:val="009B297C"/>
    <w:rsid w:val="009B2CD0"/>
    <w:rsid w:val="009B307E"/>
    <w:rsid w:val="009B3EE1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146"/>
    <w:rsid w:val="00A464E9"/>
    <w:rsid w:val="00A46D2D"/>
    <w:rsid w:val="00A47C78"/>
    <w:rsid w:val="00A47DEA"/>
    <w:rsid w:val="00A505BE"/>
    <w:rsid w:val="00A507DB"/>
    <w:rsid w:val="00A50E58"/>
    <w:rsid w:val="00A50F36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8D5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DBC"/>
    <w:rsid w:val="00A9481D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549F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9AF"/>
    <w:rsid w:val="00B46199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3E17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CCE"/>
    <w:rsid w:val="00C47E15"/>
    <w:rsid w:val="00C47ECE"/>
    <w:rsid w:val="00C47F5F"/>
    <w:rsid w:val="00C5026A"/>
    <w:rsid w:val="00C50D7E"/>
    <w:rsid w:val="00C512BD"/>
    <w:rsid w:val="00C525E6"/>
    <w:rsid w:val="00C52760"/>
    <w:rsid w:val="00C528D6"/>
    <w:rsid w:val="00C537C9"/>
    <w:rsid w:val="00C53B00"/>
    <w:rsid w:val="00C54CD2"/>
    <w:rsid w:val="00C55708"/>
    <w:rsid w:val="00C566CF"/>
    <w:rsid w:val="00C56A57"/>
    <w:rsid w:val="00C56BF1"/>
    <w:rsid w:val="00C57B30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D22"/>
    <w:rsid w:val="00CE1331"/>
    <w:rsid w:val="00CE1582"/>
    <w:rsid w:val="00CE1BC1"/>
    <w:rsid w:val="00CE1E2F"/>
    <w:rsid w:val="00CE2685"/>
    <w:rsid w:val="00CE3277"/>
    <w:rsid w:val="00CE35DD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483"/>
    <w:rsid w:val="00D37AED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1778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9F4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47F3"/>
    <w:rsid w:val="00DC4BC3"/>
    <w:rsid w:val="00DC51A5"/>
    <w:rsid w:val="00DC5742"/>
    <w:rsid w:val="00DC5945"/>
    <w:rsid w:val="00DC60E5"/>
    <w:rsid w:val="00DC6C4B"/>
    <w:rsid w:val="00DC719E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EFE"/>
    <w:rsid w:val="00DF0638"/>
    <w:rsid w:val="00DF0DFD"/>
    <w:rsid w:val="00DF0E5E"/>
    <w:rsid w:val="00DF0FFB"/>
    <w:rsid w:val="00DF123C"/>
    <w:rsid w:val="00DF13DA"/>
    <w:rsid w:val="00DF1438"/>
    <w:rsid w:val="00DF2225"/>
    <w:rsid w:val="00DF34BC"/>
    <w:rsid w:val="00DF37D4"/>
    <w:rsid w:val="00DF39E2"/>
    <w:rsid w:val="00DF3F77"/>
    <w:rsid w:val="00DF416E"/>
    <w:rsid w:val="00DF4430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B06"/>
    <w:rsid w:val="00E0008C"/>
    <w:rsid w:val="00E0087C"/>
    <w:rsid w:val="00E01E4A"/>
    <w:rsid w:val="00E025E8"/>
    <w:rsid w:val="00E02B4D"/>
    <w:rsid w:val="00E032A3"/>
    <w:rsid w:val="00E038DE"/>
    <w:rsid w:val="00E03CD1"/>
    <w:rsid w:val="00E03E98"/>
    <w:rsid w:val="00E04EC3"/>
    <w:rsid w:val="00E055E0"/>
    <w:rsid w:val="00E05B28"/>
    <w:rsid w:val="00E0681A"/>
    <w:rsid w:val="00E071F1"/>
    <w:rsid w:val="00E07963"/>
    <w:rsid w:val="00E079DF"/>
    <w:rsid w:val="00E07A2B"/>
    <w:rsid w:val="00E07E7F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BD0"/>
    <w:rsid w:val="00E24175"/>
    <w:rsid w:val="00E2422F"/>
    <w:rsid w:val="00E2533C"/>
    <w:rsid w:val="00E25AEF"/>
    <w:rsid w:val="00E25C01"/>
    <w:rsid w:val="00E26142"/>
    <w:rsid w:val="00E264E0"/>
    <w:rsid w:val="00E27700"/>
    <w:rsid w:val="00E27A36"/>
    <w:rsid w:val="00E30499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42DB"/>
    <w:rsid w:val="00E6453D"/>
    <w:rsid w:val="00E64C72"/>
    <w:rsid w:val="00E64DC5"/>
    <w:rsid w:val="00E64F02"/>
    <w:rsid w:val="00E6512A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23CD"/>
    <w:rsid w:val="00ED32B2"/>
    <w:rsid w:val="00ED382B"/>
    <w:rsid w:val="00ED3948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BD3"/>
    <w:rsid w:val="00F8138D"/>
    <w:rsid w:val="00F8166A"/>
    <w:rsid w:val="00F81A40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501B"/>
    <w:rsid w:val="00FF5370"/>
    <w:rsid w:val="00FF55AF"/>
    <w:rsid w:val="00FF55E7"/>
    <w:rsid w:val="00FF648C"/>
    <w:rsid w:val="00FF68A4"/>
    <w:rsid w:val="00FF6A9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2020-01-22T04:06:00Z</dcterms:created>
  <dcterms:modified xsi:type="dcterms:W3CDTF">2020-03-04T06:54:00Z</dcterms:modified>
</cp:coreProperties>
</file>