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r w:rsidRPr="009B29EC">
        <w:rPr>
          <w:rFonts w:ascii="Times New Roman" w:hAnsi="Times New Roman" w:cs="Times New Roman"/>
          <w:u w:val="single"/>
        </w:rPr>
        <w:t>Народное художественное творчество</w:t>
      </w:r>
      <w:r>
        <w:rPr>
          <w:rFonts w:ascii="Times New Roman" w:hAnsi="Times New Roman" w:cs="Times New Roman"/>
        </w:rPr>
        <w:t>__</w:t>
      </w:r>
      <w:r w:rsidRPr="00A745CB">
        <w:rPr>
          <w:rFonts w:ascii="Times New Roman" w:hAnsi="Times New Roman" w:cs="Times New Roman"/>
        </w:rPr>
        <w:t>_______________________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3C630B">
        <w:rPr>
          <w:rFonts w:ascii="Times New Roman" w:hAnsi="Times New Roman" w:cs="Times New Roman"/>
          <w:u w:val="single"/>
        </w:rPr>
        <w:t xml:space="preserve">2 </w:t>
      </w:r>
      <w:r w:rsidRPr="009B29EC">
        <w:rPr>
          <w:rFonts w:ascii="Times New Roman" w:hAnsi="Times New Roman" w:cs="Times New Roman"/>
          <w:u w:val="single"/>
        </w:rPr>
        <w:t>курс</w:t>
      </w:r>
      <w:r w:rsidRPr="00A745CB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A22E5C">
        <w:rPr>
          <w:rFonts w:ascii="Times New Roman" w:hAnsi="Times New Roman" w:cs="Times New Roman"/>
          <w:u w:val="single"/>
        </w:rPr>
        <w:t>Культура речи</w:t>
      </w:r>
      <w:r w:rsidRPr="00A745C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C07F02" w:rsidRPr="00A745CB" w:rsidTr="00982983">
        <w:tc>
          <w:tcPr>
            <w:tcW w:w="817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C07F02" w:rsidRPr="00A745CB" w:rsidTr="00982983">
        <w:tc>
          <w:tcPr>
            <w:tcW w:w="817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Официально-деловая письменная речь.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Русский язык. Урок 1/11. Официально-деловой стиль.</w:t>
            </w:r>
          </w:p>
        </w:tc>
        <w:tc>
          <w:tcPr>
            <w:tcW w:w="242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758C">
              <w:rPr>
                <w:rFonts w:ascii="Times New Roman" w:hAnsi="Times New Roman" w:cs="Times New Roman"/>
              </w:rPr>
              <w:t>очинение-рассуждение по тексту</w:t>
            </w:r>
            <w:r>
              <w:rPr>
                <w:rFonts w:ascii="Times New Roman" w:hAnsi="Times New Roman" w:cs="Times New Roman"/>
              </w:rPr>
              <w:t>. З</w:t>
            </w:r>
            <w:r w:rsidRPr="00BD758C">
              <w:rPr>
                <w:rFonts w:ascii="Times New Roman" w:hAnsi="Times New Roman" w:cs="Times New Roman"/>
              </w:rPr>
              <w:t>адание 27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</w:p>
        </w:tc>
      </w:tr>
      <w:tr w:rsidR="00C07F02" w:rsidRPr="00A745CB" w:rsidTr="00982983">
        <w:tc>
          <w:tcPr>
            <w:tcW w:w="817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Практическое занятие № 15 «Понятие о деловых бумагах".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Русский язык. Урок 1/11. Официально-деловой стиль.</w:t>
            </w:r>
          </w:p>
        </w:tc>
        <w:tc>
          <w:tcPr>
            <w:tcW w:w="242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</w:p>
        </w:tc>
      </w:tr>
      <w:tr w:rsidR="00C07F02" w:rsidRPr="00A745CB" w:rsidTr="00982983">
        <w:tc>
          <w:tcPr>
            <w:tcW w:w="817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  <w:shd w:val="clear" w:color="auto" w:fill="auto"/>
          </w:tcPr>
          <w:p w:rsidR="00C07F02" w:rsidRPr="00A22E5C" w:rsidRDefault="00C07F02" w:rsidP="00982983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  <w:shd w:val="clear" w:color="auto" w:fill="auto"/>
          </w:tcPr>
          <w:p w:rsidR="00C07F02" w:rsidRPr="00A22E5C" w:rsidRDefault="00C07F02" w:rsidP="00982983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Качества письменной научной речи и ее языковые особенности.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Русский язык. Урок 2/11. Культура делового общения.</w:t>
            </w:r>
          </w:p>
        </w:tc>
        <w:tc>
          <w:tcPr>
            <w:tcW w:w="242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10.03.2020</w:t>
            </w:r>
          </w:p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758C">
              <w:rPr>
                <w:rFonts w:ascii="Times New Roman" w:hAnsi="Times New Roman" w:cs="Times New Roman"/>
              </w:rPr>
              <w:t>очинение-рассуждение по тексту</w:t>
            </w:r>
            <w:r>
              <w:rPr>
                <w:rFonts w:ascii="Times New Roman" w:hAnsi="Times New Roman" w:cs="Times New Roman"/>
              </w:rPr>
              <w:t>. З</w:t>
            </w:r>
            <w:r w:rsidRPr="00BD758C">
              <w:rPr>
                <w:rFonts w:ascii="Times New Roman" w:hAnsi="Times New Roman" w:cs="Times New Roman"/>
              </w:rPr>
              <w:t>адание 27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F02" w:rsidRPr="00A745CB" w:rsidTr="00982983">
        <w:tc>
          <w:tcPr>
            <w:tcW w:w="817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  <w:shd w:val="clear" w:color="auto" w:fill="auto"/>
          </w:tcPr>
          <w:p w:rsidR="00C07F02" w:rsidRPr="00A22E5C" w:rsidRDefault="00C07F02" w:rsidP="00982983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  <w:shd w:val="clear" w:color="auto" w:fill="auto"/>
          </w:tcPr>
          <w:p w:rsidR="00C07F02" w:rsidRPr="00A22E5C" w:rsidRDefault="00C07F02" w:rsidP="00982983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910548">
              <w:rPr>
                <w:rFonts w:ascii="Times New Roman" w:hAnsi="Times New Roman" w:cs="Times New Roman"/>
              </w:rPr>
              <w:t>Качества письменной научной речи и ее языковые особенности.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Русский язык. Урок 2/11. Культура делового общения.</w:t>
            </w:r>
          </w:p>
        </w:tc>
        <w:tc>
          <w:tcPr>
            <w:tcW w:w="242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</w:p>
        </w:tc>
      </w:tr>
      <w:tr w:rsidR="00C07F02" w:rsidRPr="00A745CB" w:rsidTr="00982983">
        <w:tc>
          <w:tcPr>
            <w:tcW w:w="817" w:type="dxa"/>
          </w:tcPr>
          <w:p w:rsidR="00C07F02" w:rsidRPr="00FB2C95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FB2C95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12.00-12.45</w:t>
            </w:r>
          </w:p>
        </w:tc>
        <w:tc>
          <w:tcPr>
            <w:tcW w:w="850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910548">
              <w:rPr>
                <w:rFonts w:ascii="Times New Roman" w:hAnsi="Times New Roman" w:cs="Times New Roman"/>
              </w:rPr>
              <w:t>Практическое занятие № 16 «Качества письменной научной речи и ее языковые особенности»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Русский язык. Урок 17/10. Научный стиль.</w:t>
            </w:r>
          </w:p>
        </w:tc>
        <w:tc>
          <w:tcPr>
            <w:tcW w:w="2424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17.0</w:t>
            </w:r>
            <w:r w:rsidRPr="0028245B">
              <w:rPr>
                <w:rFonts w:ascii="Times New Roman" w:hAnsi="Times New Roman" w:cs="Times New Roman"/>
                <w:highlight w:val="green"/>
              </w:rPr>
              <w:t>4</w:t>
            </w:r>
            <w:r w:rsidRPr="002E5705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green"/>
              </w:rPr>
              <w:t xml:space="preserve">2 задания 1-26 </w:t>
            </w:r>
            <w:r w:rsidRPr="002E5705">
              <w:rPr>
                <w:rFonts w:ascii="Times New Roman" w:hAnsi="Times New Roman" w:cs="Times New Roman"/>
                <w:highlight w:val="green"/>
              </w:rPr>
              <w:t>в приложении</w:t>
            </w:r>
          </w:p>
        </w:tc>
      </w:tr>
      <w:tr w:rsidR="00C07F02" w:rsidRPr="00A745CB" w:rsidTr="00982983">
        <w:tc>
          <w:tcPr>
            <w:tcW w:w="817" w:type="dxa"/>
          </w:tcPr>
          <w:p w:rsidR="00C07F02" w:rsidRPr="00FB2C95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FB2C95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9274D2">
              <w:rPr>
                <w:rFonts w:ascii="Times New Roman" w:hAnsi="Times New Roman" w:cs="Times New Roman"/>
              </w:rPr>
              <w:t>Письменные жанры публицистической речи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FD65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EB0E25">
              <w:rPr>
                <w:rFonts w:ascii="Times New Roman" w:hAnsi="Times New Roman" w:cs="Times New Roman"/>
              </w:rPr>
              <w:t xml:space="preserve"> </w:t>
            </w:r>
            <w:r w:rsidRPr="00072718">
              <w:rPr>
                <w:rFonts w:ascii="Times New Roman" w:hAnsi="Times New Roman" w:cs="Times New Roman"/>
              </w:rPr>
              <w:t>Русский язык 11 класс (Урок№9 - Публицистический стиль.)</w:t>
            </w:r>
          </w:p>
        </w:tc>
        <w:tc>
          <w:tcPr>
            <w:tcW w:w="2424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17.0</w:t>
            </w:r>
            <w:r w:rsidRPr="0028245B">
              <w:rPr>
                <w:rFonts w:ascii="Times New Roman" w:hAnsi="Times New Roman" w:cs="Times New Roman"/>
                <w:highlight w:val="green"/>
              </w:rPr>
              <w:t>4</w:t>
            </w:r>
            <w:r w:rsidRPr="002E5705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green"/>
              </w:rPr>
              <w:t xml:space="preserve">2 задания 1-26 </w:t>
            </w:r>
            <w:r w:rsidRPr="002E5705">
              <w:rPr>
                <w:rFonts w:ascii="Times New Roman" w:hAnsi="Times New Roman" w:cs="Times New Roman"/>
                <w:highlight w:val="green"/>
              </w:rPr>
              <w:t>в приложении</w:t>
            </w:r>
          </w:p>
        </w:tc>
      </w:tr>
    </w:tbl>
    <w:p w:rsidR="00C522F3" w:rsidRDefault="00C522F3"/>
    <w:p w:rsidR="00C07F02" w:rsidRPr="008D1421" w:rsidRDefault="00C07F02">
      <w:pPr>
        <w:rPr>
          <w:rFonts w:ascii="Times New Roman" w:hAnsi="Times New Roman" w:cs="Times New Roman"/>
          <w:sz w:val="24"/>
          <w:szCs w:val="24"/>
        </w:rPr>
      </w:pPr>
      <w:r w:rsidRPr="008D1421">
        <w:rPr>
          <w:rFonts w:ascii="Times New Roman" w:hAnsi="Times New Roman" w:cs="Times New Roman"/>
          <w:sz w:val="24"/>
          <w:szCs w:val="24"/>
        </w:rPr>
        <w:t xml:space="preserve">Выполнить задание на отдельном листе в </w:t>
      </w:r>
      <w:proofErr w:type="spellStart"/>
      <w:r w:rsidRPr="008D1421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8D1421">
        <w:rPr>
          <w:rFonts w:ascii="Times New Roman" w:hAnsi="Times New Roman" w:cs="Times New Roman"/>
          <w:sz w:val="24"/>
          <w:szCs w:val="24"/>
        </w:rPr>
        <w:t xml:space="preserve"> формате</w:t>
      </w:r>
    </w:p>
    <w:p w:rsidR="00C07F02" w:rsidRPr="008D1421" w:rsidRDefault="00C07F02">
      <w:pPr>
        <w:rPr>
          <w:rFonts w:ascii="Times New Roman" w:hAnsi="Times New Roman" w:cs="Times New Roman"/>
          <w:sz w:val="24"/>
          <w:szCs w:val="24"/>
        </w:rPr>
      </w:pPr>
    </w:p>
    <w:p w:rsidR="008D1421" w:rsidRDefault="008D1421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2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C07F02" w:rsidRDefault="00C07F02" w:rsidP="00C07F0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(1) В быту часто употребляется слово «природа» и часто говорят: природа создала, это требование природы и т.д. (2) И термин этот употребляется как конечная причина всех причин аналогично тому, как автомат заводской штампует предметы производства. (3) … технический производственный автомат обязательно предполагает автора, производящего вещи автомата, а термин «природа», на который очень часто ссылаются «мыслители», остается как сумма семи букв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алфавита.</w:t>
      </w:r>
    </w:p>
    <w:p w:rsidR="00C07F02" w:rsidRDefault="00C07F02" w:rsidP="00C07F02">
      <w:pPr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Некоторые «мыслители» не понимают значение термина «природа» и, не обладая необходимыми научными знаниями, штампуют заученные фразы.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 Обыденное сознание искажает смысл слова «природа», подразумевая под природой «конечную причину всех причин», и упрощает проблему возникновения вселенной.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Слово «природа», состоящее из семи букв алфавита, слишком просто для того, чтобы его можно было использовать в философских рассуждениях о первопричинах возникновения вселенной.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Термин «природа», употребляемый необразованными людьми в философских рассуждениях, понимается «мыслителями» как сумма семи букв алфавита.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Бытовое, нетерминологическое употребление слова «природа» приводит к логическим ошибкам в рассуждениях о проблеме возникновения вселенной.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C07F02" w:rsidTr="00C07F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Самостоятельно подберите союз, который должен стоять на месте пропуска в третьем (3) предложении текста. Запишите этот союз.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ПРИРОДА.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ПРИРОДА,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Все существующее во Вселенной, органический и неорганический мир. Мертвая п. (неорганический мир: не растения, не животные).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Живая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п. (органический мир).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Весь неорганический и органический мир в его противопоставлении человеку. Охрана природы. Взаимоотношения человека и природы.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 Места вне городов (поля, леса, горы, водные пространства). Любоваться природой. На лоне природы. Выезжать на природу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.).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Основное свойство, сущность (книжн.). П. социальных отношений.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Вирусная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п. заболевания. 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сверлИт</w:t>
      </w:r>
      <w:proofErr w:type="spell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позвалА</w:t>
      </w:r>
      <w:proofErr w:type="spell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свЁкла</w:t>
      </w:r>
      <w:proofErr w:type="spell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повтОренный</w:t>
      </w:r>
      <w:proofErr w:type="spell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дОсуха</w:t>
      </w:r>
      <w:proofErr w:type="spell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выставке редкостей был представлен старинный КОСТНЫЙ ларец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резьбой по всей поверхности.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Долина сменилась трясиной, где росли кривые и чахлые БОЛОТНЫЕ берёзки.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Андрей приютил племянника, ОДЕЛ и обул его, помог найти работу.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ЛЕСНЫЕ запахи набегали волнами; в них смешалось дыхание можжевельника, вереска, брусники.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сне человек способен не только РАЗЛИЧАТЬ речь, но и отвечать на вопросы.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Отредактируйте предложение: исправьте лексическую ошибку,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исключив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лишнее слово. Выпишите это слово.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Ведущим лейтмотивом произведения Н.А. Некрасова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явлется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поиск правды-истины героями, которым свойственна жажда справедливости и неистребимая вера в счастье.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В одном из выделенных ниже слов допущена ошибка в образовании формы слова. Исправьте ошибку и запишите слово правильно.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ШЕСТИСТАМИ учебниками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ПОЕЗЖАЙ вперёд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спелых АБРИКОСОВ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ТОНЬШЕ нитки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через ПОЛТОРА месяца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ГРАММАТИЧЕСКИЕ ОШИБКИ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неправильное употребление падежной формы существительного с предлогом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нарушение связи между подлежащим и сказуемым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нарушение в построении предложения с несогласованным приложением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Поэтический строй «Слова о полку Игореве» наложил яркий отпечаток на творчество Сергея Есенина, особенно на его драматическую поэму «Пугачёва».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Окончив с отличием школу, слёзы радости появились у него на глазах.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Те, кто приехал в Воронеж в феврале, попал на вернисаж художника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Голубовского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пейзажиста и анималиста.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комментариев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Ю.Лотмана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 «Евгению Онегину» каждый прочитавший роман лучше понимает эпоху Пушкина.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Гринёв принадлежал к числу дворян, не считавшему возможным изменить присяге.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Поэзия пробуждающейся весны раскрывается Ф. Тютчевым в стихотворении «Весенние воды».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Все, кто умеет пользоваться компьютером, имеют доступ к широкому информационному полю.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Картина И. Шишкина «Рожь» имеет значение этапного произведения, лучше всего отразившего особенности передвижнического пейзажа второй половины XIX века.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Употребляя выражение «ворона с павлиньими перьями», хотят обличить человека, который старается казаться значительнее, чем он есть.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  <w:sectPr w:rsidR="00C07F02" w:rsidSect="00C07F02">
          <w:type w:val="nextPage"/>
          <w:pgSz w:w="16838" w:h="11906" w:orient="landscape"/>
          <w:pgMar w:top="851" w:right="851" w:bottom="1418" w:left="851" w:header="709" w:footer="709" w:gutter="0"/>
          <w:cols w:space="708"/>
          <w:docGrid w:linePitch="299"/>
        </w:sect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C07F02" w:rsidTr="00C07F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07F02" w:rsidTr="00C07F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C07F02" w:rsidSect="00C07F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ответов, в которых во всех словах одного ряда пропущена безударная чередующаяся гласная корня. Запишите номера ответов.</w:t>
      </w:r>
    </w:p>
    <w:p w:rsidR="00C07F02" w:rsidRDefault="00C07F02" w:rsidP="00C07F0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здалый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1"/>
        </w:rPr>
        <w:t xml:space="preserve"> к..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сательная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проб..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раться</w:t>
      </w:r>
      <w:proofErr w:type="spellEnd"/>
      <w:proofErr w:type="gramEnd"/>
    </w:p>
    <w:p w:rsidR="00C07F02" w:rsidRDefault="00C07F02" w:rsidP="00C07F0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..гать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б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л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..стать,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</w:p>
    <w:p w:rsidR="00C07F02" w:rsidRDefault="00C07F02" w:rsidP="00C07F0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пещущий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заст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..лить, зам..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рло</w:t>
      </w:r>
      <w:proofErr w:type="spellEnd"/>
    </w:p>
    <w:p w:rsidR="00C07F02" w:rsidRDefault="00C07F02" w:rsidP="00C07F0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..родиться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з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аж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гательный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</w:p>
    <w:p w:rsidR="00C07F02" w:rsidRDefault="00C07F02" w:rsidP="00C07F0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расст</w:t>
      </w:r>
      <w:proofErr w:type="spellEnd"/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лить,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выг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..рать,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бл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стящий</w:t>
      </w:r>
      <w:proofErr w:type="spell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Укажите варианты ответов, в которых во всех словах этого ряда пропущена одна и та же буква. Запишите номера ответов.</w:t>
      </w:r>
    </w:p>
    <w:p w:rsidR="00C07F02" w:rsidRDefault="00C07F02" w:rsidP="00C07F0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..скал,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начил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юльский</w:t>
      </w:r>
      <w:proofErr w:type="spellEnd"/>
    </w:p>
    <w:p w:rsidR="00C07F02" w:rsidRDefault="00C07F02" w:rsidP="00C07F0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кусить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о..дать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по..таять</w:t>
      </w:r>
      <w:proofErr w:type="spellEnd"/>
    </w:p>
    <w:p w:rsidR="00C07F02" w:rsidRDefault="00C07F02" w:rsidP="00C07F0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головье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о..кликнуть</w:t>
      </w:r>
      <w:proofErr w:type="spellEnd"/>
    </w:p>
    <w:p w:rsidR="00C07F02" w:rsidRDefault="00C07F02" w:rsidP="00C07F0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образил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пр..мета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пр..грозить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 </w:t>
      </w:r>
    </w:p>
    <w:p w:rsidR="00C07F02" w:rsidRDefault="00C07F02" w:rsidP="00C07F0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чаровал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п..мерк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пределение</w:t>
      </w:r>
      <w:proofErr w:type="spell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 Укажите варианты ответов, в которых во всех словах этого ряда пропущена одна и та же буква. Запишите номера ответов.</w:t>
      </w:r>
    </w:p>
    <w:p w:rsidR="00C07F02" w:rsidRDefault="00C07F02" w:rsidP="00C07F02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эмал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ый</w:t>
      </w:r>
    </w:p>
    <w:p w:rsidR="00C07F02" w:rsidRDefault="00C07F02" w:rsidP="00C07F02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черешн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7F02" w:rsidRDefault="00C07F02" w:rsidP="00C07F02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нство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нство</w:t>
      </w:r>
      <w:proofErr w:type="spellEnd"/>
    </w:p>
    <w:p w:rsidR="00C07F02" w:rsidRDefault="00C07F02" w:rsidP="00C07F02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</w:p>
    <w:p w:rsidR="00C07F02" w:rsidRDefault="00C07F02" w:rsidP="00C07F02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настой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..в</w:t>
      </w:r>
      <w:r>
        <w:rPr>
          <w:rFonts w:ascii="Times New Roman" w:hAnsi="Times New Roman" w:cs="Times New Roman"/>
          <w:sz w:val="24"/>
          <w:szCs w:val="24"/>
        </w:rPr>
        <w:t>ый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12.Укажите варианты ответов, в которых во всех словах этого ряда пропущена одна и та же буква. Запишите номера ответов.</w:t>
      </w:r>
    </w:p>
    <w:p w:rsidR="00C07F02" w:rsidRDefault="00C07F02" w:rsidP="00C07F0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выдел..шь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аме́р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(уровень воды)</w:t>
      </w:r>
    </w:p>
    <w:p w:rsidR="00C07F02" w:rsidRDefault="00C07F02" w:rsidP="00C07F0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</w:p>
    <w:p w:rsidR="00C07F02" w:rsidRDefault="00C07F02" w:rsidP="00C07F0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потерп</w:t>
      </w:r>
      <w:proofErr w:type="spellEnd"/>
      <w:r>
        <w:rPr>
          <w:rFonts w:ascii="Times New Roman" w:hAnsi="Times New Roman" w:cs="Times New Roman"/>
          <w:sz w:val="24"/>
          <w:szCs w:val="24"/>
        </w:rPr>
        <w:t>..шь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ид..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C07F02" w:rsidRDefault="00C07F02" w:rsidP="00C07F0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изготовля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встревож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C07F02" w:rsidRDefault="00C07F02" w:rsidP="00C07F02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достигн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нный</w:t>
      </w:r>
      <w:proofErr w:type="spell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C07F02" w:rsidRDefault="00C07F02" w:rsidP="00C07F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Сидя в автомобиле, (НЕ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ОЛЬНО наблюдаешь за тем, что происходит вокруг.</w:t>
      </w:r>
    </w:p>
    <w:p w:rsidR="00C07F02" w:rsidRDefault="00C07F02" w:rsidP="00C07F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Купленное недавно дорогое оборудование так и оставалось (НЕ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АСПЕЧАТАННЫМ специалистами лаборатории.</w:t>
      </w:r>
    </w:p>
    <w:p w:rsidR="00C07F02" w:rsidRDefault="00C07F02" w:rsidP="00C07F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Эта деревня находилась (НЕ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АЛЕКО от Москвы, а совсем рядом, в двух милях.</w:t>
      </w:r>
    </w:p>
    <w:p w:rsidR="00C07F02" w:rsidRDefault="00C07F02" w:rsidP="00C07F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Чистое небо над головой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> это (НЕ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АК уж и мало!</w:t>
      </w:r>
    </w:p>
    <w:p w:rsidR="00C07F02" w:rsidRDefault="00C07F02" w:rsidP="00C07F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РЕКРАЩАЮЩАЯСЯ в течение суток пурга замела весь город.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14.Определите предложение, в котором оба выделенных слова пишутся </w:t>
      </w:r>
      <w:r>
        <w:rPr>
          <w:rFonts w:ascii="Times New Roman" w:hAnsi="Times New Roman" w:cs="Times New Roman"/>
          <w:b/>
          <w:bCs/>
          <w:sz w:val="24"/>
          <w:szCs w:val="24"/>
        </w:rPr>
        <w:t>СЛИТНО</w:t>
      </w:r>
      <w:r>
        <w:rPr>
          <w:rFonts w:ascii="Times New Roman" w:hAnsi="Times New Roman" w:cs="Times New Roman"/>
          <w:b/>
          <w:sz w:val="24"/>
          <w:szCs w:val="24"/>
        </w:rPr>
        <w:t>. Раскройте скобки и выпишите эти два слова.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ПОСЛЕДСТВИИ учёные установили, что магний играет важную роль в регуляции уровня калия в организме, а 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ЖЕ) регулирует работу надпочечников.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(ПО) ТОМУ, как сосредоточенно молчал Л.Н. Толстой, его близкие могли догадываться, (НА) СКОЛЬКО напряжённо работает сейчас его мозг.</w:t>
      </w:r>
      <w:proofErr w:type="gramEnd"/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свойства межзвёздного газа существенно зависят (ОТ) ТОГО, находится ли он в сравнительной близости от горячих звёзд или, (НА) ОБОРОТ, достаточно удалён от них. 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ПОСЛЕДСТВИИ исследователи не раз говорили о том, что апофеозом русской славы является картина «Богатыри», в которой В.М. Васнецов выразил своё романтическое и в 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ЖЕ) время глубоко гражданское понимание России.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первых страниц я испытал странное ощущение: БУДТ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 из мрачного мира я (ТОТ) ЧАС перенёсся в мир другой – солнечный и яркий.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все цифры, на месте которых пишется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07F02" w:rsidRDefault="00C07F02" w:rsidP="00C07F0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Обращение А.Н. Радищева в «Путешествии из Петербурга в Москву» к народной музыке не только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оправда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(1)о художестве(2)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особенностями, но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подкрепле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опросветительскими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выводами.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Перед глазами возникает то бескрайний степной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пейзаж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расписной терем русского леса то жемчужное зеркало южного моря. </w:t>
      </w: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более поздних русских летописях содержатся ценнейшие исторические и экономические данные и культурно-этнографические факты.</w:t>
      </w: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 небо высилось ночное с невозмутимостью святой и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земною и над земною суетой.</w:t>
      </w: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Поезд давно уже увёз и концессионеров и театр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Колумба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прочую публику.</w:t>
      </w: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Налетела туча с крупным градом и разметала она всю листву.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C07F02" w:rsidTr="00C07F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Стены дома (1) подновлённые краской (2) и подкрашенными по всему периметру карнизами (3) выложенными яркой каймой из плитки (4) выглядят празднично.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Расставьте знаки препинания: укажите все цифры, на месте которых в предложении должны стоять запятые.</w:t>
      </w: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этюдов (1) к сожалению (2) не вошло в картину, но впечатления от каждого майского рассвета (3) конечно (4) запали в душу.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Расставьте знаки препинания: укажите цифр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07F02" w:rsidRDefault="00C07F02" w:rsidP="00C07F0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Фантастика (1) множество форм (2) которой (3) можно найти даже в «бытовых» произведениях Н.В. Гоголя (4) пронизывает всё творчество писателя.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Расставьте знаки препинания: укажите все цифры, на месте которых в предложении должны стоять запятые.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верил в то (1) что от его пламенного слова вспыхнут человеческие сердца (2) и (3) когда его поэма попала в руки читателей (4) он напряжённо ждал минуты чудесного преображения.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7F02" w:rsidRDefault="00C07F02" w:rsidP="00C07F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Найдите предложения, в которых двоеточие ставится в соответствии с одним и тем же правилом пунктуации. Запишите номера этих предложений.</w:t>
      </w:r>
    </w:p>
    <w:p w:rsidR="00C07F02" w:rsidRDefault="00C07F02" w:rsidP="00C07F0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(1)А.П. Чехов писал: «Для интеллигентного человека дурно говорить должно бы считаться таким же неприличием, как не уметь читать и писать». (2) В теле горы словно вздохнул великан: качнулись стены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ущелья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послышался хриплый стон. (3) Всё вокруг: густой тихий лес, избушка на поляне – казалось мне ненастоящим, сказочным. (4) Но я вижу: вы недовольны. (5) По структуре простые предложения могут быть: двусоставными и односоставными,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полными и неполными, распространёнными и нераспространёнными. (6) Всё, что нравилось, ласкало, давало надежду: шум дождя, раскаты грома, мысли о счастье, разговоры о любви, – всё это стало воспоминанием. (7) Испанское влияние сказывалось во всём: в сводчатой форме дверей, окон, в чёрных металлических решётках.</w:t>
      </w:r>
      <w:proofErr w:type="gramEnd"/>
    </w:p>
    <w:p w:rsidR="00C07F02" w:rsidRDefault="00C07F02" w:rsidP="00C07F02">
      <w:pPr>
        <w:pStyle w:val="a6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22-27.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(1)В жизни недостаточно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сознавания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вещей - необходимо еще их ощущение, та яркая окраска, которая сообщает восприятию мысли ясность, полноценность, без которой утрачивается ценность и значимость идеи, мысли, ибо эта окраска есть то, что называется чувством, а что может быть ярче чувства? (2)Пред лицом эмоций рассудок меркнет, если у него недостаточно силы, и увеличивает свою силу, подкрепленный эмоциями. (3)В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морально-этических эмоция - решающая сила («эмоциональный рассудок»).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(4)В конечном итоге жизнь - не проблема разума, а проблема сердца, без эмоциональной окраски разум становится камнем, все принимает форму преступного равнодушия. (5)Музыкальные фразы и их тончайший узор, аккорды и их модуляции зачаровывают волшебными, нежными образами нашу душу только тогда, когда эти созвучия ассоциируются с эмоциональными образами, чуждыми словесной расшифровке и в ней не нуждающимися, создавая сложный комплекс чувств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сочлененных нераздельной целостностью, полнота которых предельна для человеческой души и большего ей не вынести. (6)Это особый мир ощущений, как преддверие иного - потустороннего, запредельного мира, к которому душа может приблизиться через правду, труд и страдание в самом себе без жалоб, осуждений, ропота и гнева, что является большим подвигом на жизненном пути человека, который убил в себе все животное, низменное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злое.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(7)Музыковеды часто расточают многословие, но ничего, кроме утомления и пустоты, в этих словесных разборах не достигается. (8)В этих теоретических исследованиях нет совершенно сущего - эмоционального содержания. (9)Музыкальные звуки не нуждаются в расшифровках и разъяснениях - их можно только непосредственно воспринимать. (10)Какой был бы грязный и скверный мир, если б в нем не слышались звуки прелюдии Шопена и отголоски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чудесного, чистого мира, которого нет на этой планете. (11)Эти искорки прекрасного сглаживают душевные морщины и призывают человека стать другим, чем тот, которым он часто бывает. (12)И прекрасные песни, глубокие эмоции жизни призывают человека к пробуждению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светлому, доброму, честному...</w:t>
      </w:r>
    </w:p>
    <w:p w:rsidR="00C07F02" w:rsidRDefault="00C07F02" w:rsidP="00C07F0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22. Какие из высказываний соответствуют содержанию текста? Укажите номера ответов.</w:t>
      </w:r>
    </w:p>
    <w:p w:rsidR="00C07F02" w:rsidRDefault="00C07F02" w:rsidP="00C07F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Эмоциональные переживания, чувства, ощущения в жизни человека важней, чем рациональное постижение мира. </w:t>
      </w:r>
    </w:p>
    <w:p w:rsidR="00C07F02" w:rsidRDefault="00C07F02" w:rsidP="00C07F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Нельзя назвать жизнь человека полноценной, если ему не свойственно эмоциональное восприятие мира. </w:t>
      </w:r>
    </w:p>
    <w:p w:rsidR="00C07F02" w:rsidRDefault="00C07F02" w:rsidP="00C07F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Музыка открывает человеку дверь в запредельный потусторонний мир, где существует правда, труд и сострадание.  </w:t>
      </w:r>
    </w:p>
    <w:p w:rsidR="00C07F02" w:rsidRDefault="00C07F02" w:rsidP="00C07F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теоретических исследованиях музыковедов часто нет ничего, кроме утомления, пустоты и эмоционально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содержания.</w:t>
      </w:r>
    </w:p>
    <w:p w:rsidR="00C07F02" w:rsidRDefault="00C07F02" w:rsidP="00C07F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Музыка облагораживает человека, пробуждая в его душе добрые чувства.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23. Какие из перечисленных утверждений являются ошибочными? Укажите номера ошибочных ответов.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 предложении 1 содержится риторический вопрос.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В предложениях 1-3 представлено рассуждение.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Предложение 4 -6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содержатсяэлементы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повествования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В предложениях 7содержится утверждение, которое доказывается предложениями 8-9.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Предложение 11 содержит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элемнты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описания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24.Из предложений 1-3 выпишите пару контекстуальных антонимов.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25.Среди предложений 9-12 найдите тако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 связано(-ы) с предыдущим при помощи указательного местоимения и контекстуального синонима.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22–25.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26, начиная с первой клеточки, без пробелов, запятых и других дополнительных символов.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Прекрасной и удивительной делает нашу жизнь эмоции. Для обозначения главной темы высказывания А.С. Знаменский использует синтаксические средство (А)… (предложение 1). Размышляя о влиянии эмоций на жизнь, автор использует тропы (Б)… «эмоциональный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рассудок» (предложение 3), (В)… «разум становится камнем» (предложение 4), (Г)… «перед лицом эмоции» (предложение 2), «искорки прекрасного», «душевные морщины» (предложение 11) и приходит к выводу, что «глубокие эмоции жизни призывают человека к пробуждению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светлому, доброму, честному...»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метонимия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сравнение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ряд однородных членов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метафора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риторический вопрос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эпитет 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контекстные антонимы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оксюморон</w:t>
      </w:r>
    </w:p>
    <w:p w:rsidR="00C07F02" w:rsidRDefault="00C07F02" w:rsidP="00C07F0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C07F02" w:rsidTr="00C07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2" w:rsidRDefault="00C07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07F02" w:rsidTr="00C07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2" w:rsidRDefault="00C07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C07F02" w:rsidRDefault="00C07F02" w:rsidP="00C07F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C07F02" w:rsidRDefault="00C07F02" w:rsidP="00C07F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смысловую связь между ними.</w:t>
      </w:r>
    </w:p>
    <w:p w:rsidR="00C07F02" w:rsidRDefault="00C07F02" w:rsidP="00C07F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Выразите свое отношение к позиции автора по проблеме исходного текста (согласие или несогласие) и обоснуйте его.</w:t>
      </w:r>
    </w:p>
    <w:p w:rsidR="00C07F02" w:rsidRDefault="00C07F02" w:rsidP="00C07F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C07F02" w:rsidRDefault="00C07F02" w:rsidP="00C07F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C07F02" w:rsidRDefault="00C07F02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Сочинение пишите аккуратно, разборчивым почерком.</w:t>
      </w:r>
    </w:p>
    <w:p w:rsidR="00C07F02" w:rsidRDefault="00C07F02"/>
    <w:sectPr w:rsidR="00C07F02" w:rsidSect="00C07F02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30"/>
    <w:multiLevelType w:val="hybridMultilevel"/>
    <w:tmpl w:val="EB3C1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00B5"/>
    <w:multiLevelType w:val="hybridMultilevel"/>
    <w:tmpl w:val="878A3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3089E"/>
    <w:multiLevelType w:val="hybridMultilevel"/>
    <w:tmpl w:val="96E43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31DD9"/>
    <w:multiLevelType w:val="hybridMultilevel"/>
    <w:tmpl w:val="85963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F3"/>
    <w:rsid w:val="008D1421"/>
    <w:rsid w:val="00C07F02"/>
    <w:rsid w:val="00C5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07F02"/>
  </w:style>
  <w:style w:type="character" w:customStyle="1" w:styleId="a4">
    <w:name w:val="Без интервала Знак"/>
    <w:basedOn w:val="a0"/>
    <w:link w:val="a5"/>
    <w:uiPriority w:val="1"/>
    <w:locked/>
    <w:rsid w:val="00C07F02"/>
  </w:style>
  <w:style w:type="paragraph" w:styleId="a5">
    <w:name w:val="No Spacing"/>
    <w:link w:val="a4"/>
    <w:uiPriority w:val="1"/>
    <w:qFormat/>
    <w:rsid w:val="00C07F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F0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07F02"/>
  </w:style>
  <w:style w:type="character" w:customStyle="1" w:styleId="a4">
    <w:name w:val="Без интервала Знак"/>
    <w:basedOn w:val="a0"/>
    <w:link w:val="a5"/>
    <w:uiPriority w:val="1"/>
    <w:locked/>
    <w:rsid w:val="00C07F02"/>
  </w:style>
  <w:style w:type="paragraph" w:styleId="a5">
    <w:name w:val="No Spacing"/>
    <w:link w:val="a4"/>
    <w:uiPriority w:val="1"/>
    <w:qFormat/>
    <w:rsid w:val="00C07F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F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2760</Words>
  <Characters>15736</Characters>
  <Application>Microsoft Office Word</Application>
  <DocSecurity>0</DocSecurity>
  <Lines>131</Lines>
  <Paragraphs>36</Paragraphs>
  <ScaleCrop>false</ScaleCrop>
  <Company>Microsoft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2020-04-09T06:20:00Z</dcterms:created>
  <dcterms:modified xsi:type="dcterms:W3CDTF">2020-04-09T06:26:00Z</dcterms:modified>
</cp:coreProperties>
</file>