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06383D">
      <w:r>
        <w:t xml:space="preserve">Посмотреть </w:t>
      </w:r>
      <w:proofErr w:type="spellStart"/>
      <w:r>
        <w:t>видеоурок</w:t>
      </w:r>
      <w:proofErr w:type="spellEnd"/>
      <w:r>
        <w:t xml:space="preserve"> «М.А. Шолохов «Судьба человека», образ Андрея Соколова </w:t>
      </w:r>
      <w:hyperlink r:id="rId4" w:history="1">
        <w:r w:rsidRPr="00A579F1">
          <w:rPr>
            <w:rStyle w:val="a3"/>
          </w:rPr>
          <w:t>https://www.youtube.com/watch?v=NW2dCPeRyK0</w:t>
        </w:r>
      </w:hyperlink>
      <w:r>
        <w:t xml:space="preserve"> </w:t>
      </w:r>
      <w:bookmarkStart w:id="0" w:name="_GoBack"/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D"/>
    <w:rsid w:val="0006383D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E9BE-16DB-4C9C-BA9D-D80868A9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W2dCPeRy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2020-04-19T11:30:00Z</dcterms:created>
  <dcterms:modified xsi:type="dcterms:W3CDTF">2020-04-19T11:36:00Z</dcterms:modified>
</cp:coreProperties>
</file>