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Default="007F70FD" w:rsidP="007F70F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C72728">
        <w:rPr>
          <w:rFonts w:ascii="Times New Roman" w:hAnsi="Times New Roman" w:cs="Times New Roman"/>
          <w:u w:val="single"/>
        </w:rPr>
        <w:t>Отечественная и зарубежная литература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</w:t>
      </w:r>
    </w:p>
    <w:p w:rsidR="007F70FD" w:rsidRPr="00A745CB" w:rsidRDefault="007F70FD" w:rsidP="007F70F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2126"/>
        <w:gridCol w:w="2268"/>
      </w:tblGrid>
      <w:tr w:rsidR="00B72A32" w:rsidRPr="00A745CB" w:rsidTr="00B72A32">
        <w:tc>
          <w:tcPr>
            <w:tcW w:w="817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43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2835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126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268" w:type="dxa"/>
          </w:tcPr>
          <w:p w:rsidR="00B72A32" w:rsidRPr="00A745CB" w:rsidRDefault="00B72A32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B72A32" w:rsidRPr="00A745CB" w:rsidTr="00B72A32">
        <w:tc>
          <w:tcPr>
            <w:tcW w:w="817" w:type="dxa"/>
          </w:tcPr>
          <w:p w:rsidR="00B72A32" w:rsidRPr="007D0152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7D0152">
              <w:rPr>
                <w:rFonts w:ascii="Times New Roman" w:hAnsi="Times New Roman" w:cs="Times New Roman"/>
                <w:highlight w:val="green"/>
                <w:lang w:val="en-US"/>
              </w:rPr>
              <w:t>23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Эрнст Теодор Амадей Гофман «Золотой горшок»</w:t>
            </w:r>
          </w:p>
        </w:tc>
        <w:tc>
          <w:tcPr>
            <w:tcW w:w="2835" w:type="dxa"/>
          </w:tcPr>
          <w:p w:rsidR="00B72A32" w:rsidRPr="00E854FF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2708F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12708F">
              <w:rPr>
                <w:rFonts w:ascii="Times New Roman" w:hAnsi="Times New Roman" w:cs="Times New Roman"/>
                <w:highlight w:val="green"/>
              </w:rPr>
              <w:t>outube.com</w:t>
            </w:r>
            <w:proofErr w:type="gramEnd"/>
            <w:r w:rsidRPr="0012708F">
              <w:rPr>
                <w:rFonts w:ascii="Times New Roman" w:hAnsi="Times New Roman" w:cs="Times New Roman"/>
                <w:highlight w:val="green"/>
              </w:rPr>
              <w:t>.</w:t>
            </w:r>
            <w:r w:rsidRPr="0012708F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12708F">
              <w:rPr>
                <w:rFonts w:ascii="Times New Roman" w:hAnsi="Times New Roman" w:cs="Times New Roman"/>
                <w:highlight w:val="green"/>
              </w:rPr>
              <w:t xml:space="preserve">Эрнст Теодор Амадей Гофман / </w:t>
            </w:r>
            <w:proofErr w:type="spellStart"/>
            <w:r w:rsidRPr="0012708F">
              <w:rPr>
                <w:rFonts w:ascii="Times New Roman" w:hAnsi="Times New Roman" w:cs="Times New Roman"/>
                <w:highlight w:val="green"/>
              </w:rPr>
              <w:t>Ernst</w:t>
            </w:r>
            <w:proofErr w:type="spellEnd"/>
            <w:r w:rsidRPr="0012708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12708F">
              <w:rPr>
                <w:rFonts w:ascii="Times New Roman" w:hAnsi="Times New Roman" w:cs="Times New Roman"/>
                <w:highlight w:val="green"/>
              </w:rPr>
              <w:t>Theodor</w:t>
            </w:r>
            <w:proofErr w:type="spellEnd"/>
            <w:r w:rsidRPr="0012708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12708F">
              <w:rPr>
                <w:rFonts w:ascii="Times New Roman" w:hAnsi="Times New Roman" w:cs="Times New Roman"/>
                <w:highlight w:val="green"/>
              </w:rPr>
              <w:t>Amadeus</w:t>
            </w:r>
            <w:proofErr w:type="spellEnd"/>
            <w:r w:rsidRPr="0012708F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12708F">
              <w:rPr>
                <w:rFonts w:ascii="Times New Roman" w:hAnsi="Times New Roman" w:cs="Times New Roman"/>
                <w:highlight w:val="green"/>
              </w:rPr>
              <w:t>Hoffmann</w:t>
            </w:r>
            <w:proofErr w:type="spellEnd"/>
            <w:r w:rsidRPr="0012708F">
              <w:rPr>
                <w:rFonts w:ascii="Times New Roman" w:hAnsi="Times New Roman" w:cs="Times New Roman"/>
                <w:highlight w:val="green"/>
              </w:rPr>
              <w:t>. Гении и злодеи.</w:t>
            </w:r>
          </w:p>
        </w:tc>
        <w:tc>
          <w:tcPr>
            <w:tcW w:w="2126" w:type="dxa"/>
          </w:tcPr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B72A32" w:rsidRPr="005275B0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268" w:type="dxa"/>
          </w:tcPr>
          <w:p w:rsidR="00B72A32" w:rsidRPr="0066737D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6737D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66737D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66737D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66737D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66737D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66737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66737D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66737D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B72A32" w:rsidRPr="0066737D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6737D">
              <w:rPr>
                <w:rFonts w:ascii="Times New Roman" w:hAnsi="Times New Roman" w:cs="Times New Roman"/>
                <w:highlight w:val="green"/>
              </w:rPr>
              <w:t>к 23.04.2020</w:t>
            </w:r>
          </w:p>
          <w:p w:rsidR="00B72A32" w:rsidRPr="00E0164E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2A32" w:rsidRPr="00A745CB" w:rsidTr="00B72A32">
        <w:tc>
          <w:tcPr>
            <w:tcW w:w="817" w:type="dxa"/>
          </w:tcPr>
          <w:p w:rsidR="00B72A32" w:rsidRPr="007D0152" w:rsidRDefault="00B72A32" w:rsidP="009F05A1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7D0152">
              <w:rPr>
                <w:rFonts w:ascii="Times New Roman" w:hAnsi="Times New Roman" w:cs="Times New Roman"/>
                <w:highlight w:val="green"/>
                <w:lang w:val="en-US"/>
              </w:rPr>
              <w:t>23</w:t>
            </w:r>
            <w:r w:rsidRPr="007D0152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843" w:type="dxa"/>
          </w:tcPr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Эрнст Теодор Амадей Гофман «Золотой горшок»</w:t>
            </w:r>
          </w:p>
        </w:tc>
        <w:tc>
          <w:tcPr>
            <w:tcW w:w="2835" w:type="dxa"/>
          </w:tcPr>
          <w:p w:rsidR="00B72A32" w:rsidRPr="00E854FF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C84C34">
              <w:rPr>
                <w:rFonts w:ascii="Times New Roman" w:hAnsi="Times New Roman" w:cs="Times New Roman"/>
                <w:highlight w:val="green"/>
              </w:rPr>
              <w:t>bookzooka.com Просмотр: История зарубежной литературы первой половины XIX века.</w:t>
            </w:r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</w:tc>
        <w:tc>
          <w:tcPr>
            <w:tcW w:w="2126" w:type="dxa"/>
          </w:tcPr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B72A32" w:rsidRPr="00424AE9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B72A32" w:rsidRPr="005275B0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424AE9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268" w:type="dxa"/>
          </w:tcPr>
          <w:p w:rsidR="00B72A32" w:rsidRPr="0066737D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6737D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66737D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66737D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66737D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66737D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66737D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66737D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66737D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B72A32" w:rsidRPr="0066737D" w:rsidRDefault="00B72A32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66737D">
              <w:rPr>
                <w:rFonts w:ascii="Times New Roman" w:hAnsi="Times New Roman" w:cs="Times New Roman"/>
                <w:highlight w:val="green"/>
              </w:rPr>
              <w:t>к 23.04.2020</w:t>
            </w:r>
          </w:p>
          <w:p w:rsidR="00B72A32" w:rsidRPr="00E0164E" w:rsidRDefault="00B72A32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C84C34">
              <w:rPr>
                <w:rFonts w:ascii="Times New Roman" w:hAnsi="Times New Roman" w:cs="Times New Roman"/>
                <w:highlight w:val="green"/>
              </w:rPr>
              <w:t xml:space="preserve">Тезисный план </w:t>
            </w:r>
            <w:r w:rsidR="00A248B4">
              <w:rPr>
                <w:rFonts w:ascii="Times New Roman" w:hAnsi="Times New Roman" w:cs="Times New Roman"/>
                <w:highlight w:val="green"/>
              </w:rPr>
              <w:t>о</w:t>
            </w:r>
            <w:bookmarkStart w:id="0" w:name="_GoBack"/>
            <w:bookmarkEnd w:id="0"/>
            <w:r w:rsidRPr="00C84C34">
              <w:rPr>
                <w:rFonts w:ascii="Times New Roman" w:hAnsi="Times New Roman" w:cs="Times New Roman"/>
                <w:highlight w:val="green"/>
              </w:rPr>
              <w:t>твета к</w:t>
            </w:r>
            <w:r>
              <w:rPr>
                <w:rFonts w:ascii="Times New Roman" w:hAnsi="Times New Roman" w:cs="Times New Roman"/>
                <w:highlight w:val="green"/>
              </w:rPr>
              <w:t xml:space="preserve"> вопросам</w:t>
            </w:r>
            <w:r w:rsidRPr="00C84C34">
              <w:rPr>
                <w:rFonts w:ascii="Times New Roman" w:hAnsi="Times New Roman" w:cs="Times New Roman"/>
                <w:highlight w:val="green"/>
              </w:rPr>
              <w:t xml:space="preserve"> лекции Гофман Э.Т.</w:t>
            </w:r>
          </w:p>
        </w:tc>
      </w:tr>
    </w:tbl>
    <w:p w:rsidR="007F70FD" w:rsidRDefault="007F70FD" w:rsidP="007F70FD">
      <w:pPr>
        <w:ind w:left="142"/>
        <w:rPr>
          <w:rFonts w:ascii="Times New Roman" w:hAnsi="Times New Roman" w:cs="Times New Roman"/>
        </w:rPr>
      </w:pPr>
    </w:p>
    <w:p w:rsidR="00CC3515" w:rsidRDefault="00CC3515">
      <w:pPr>
        <w:rPr>
          <w:rFonts w:ascii="Times New Roman" w:hAnsi="Times New Roman" w:cs="Times New Roman"/>
          <w:sz w:val="24"/>
          <w:szCs w:val="24"/>
        </w:rPr>
      </w:pPr>
    </w:p>
    <w:p w:rsidR="00F740DF" w:rsidRPr="00BB7F19" w:rsidRDefault="00CC3515">
      <w:pPr>
        <w:rPr>
          <w:rFonts w:ascii="Times New Roman" w:hAnsi="Times New Roman" w:cs="Times New Roman"/>
          <w:b/>
          <w:sz w:val="28"/>
          <w:szCs w:val="28"/>
        </w:rPr>
      </w:pPr>
      <w:r w:rsidRPr="00BB7F19">
        <w:rPr>
          <w:rFonts w:ascii="Times New Roman" w:hAnsi="Times New Roman" w:cs="Times New Roman"/>
          <w:b/>
          <w:sz w:val="28"/>
          <w:szCs w:val="28"/>
        </w:rPr>
        <w:t xml:space="preserve">Задание выполнять на отдельном листе в </w:t>
      </w:r>
      <w:proofErr w:type="spellStart"/>
      <w:r w:rsidRPr="00BB7F19">
        <w:rPr>
          <w:rFonts w:ascii="Times New Roman" w:hAnsi="Times New Roman" w:cs="Times New Roman"/>
          <w:b/>
          <w:sz w:val="28"/>
          <w:szCs w:val="28"/>
        </w:rPr>
        <w:t>вордовском</w:t>
      </w:r>
      <w:proofErr w:type="spellEnd"/>
      <w:r w:rsidRPr="00BB7F19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C96AF6" w:rsidRPr="00BB7F19">
        <w:rPr>
          <w:rFonts w:ascii="Times New Roman" w:hAnsi="Times New Roman" w:cs="Times New Roman"/>
          <w:b/>
          <w:sz w:val="28"/>
          <w:szCs w:val="28"/>
        </w:rPr>
        <w:t>.</w:t>
      </w:r>
    </w:p>
    <w:p w:rsidR="00BB7F19" w:rsidRPr="00BB7F19" w:rsidRDefault="00BB7F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2" w:type="dxa"/>
        <w:tblCellSpacing w:w="15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2"/>
        <w:gridCol w:w="110"/>
      </w:tblGrid>
      <w:tr w:rsidR="00144A2B" w:rsidRPr="00B2480C" w:rsidTr="00BB7F19">
        <w:trPr>
          <w:tblCellSpacing w:w="15" w:type="dxa"/>
        </w:trPr>
        <w:tc>
          <w:tcPr>
            <w:tcW w:w="9917" w:type="dxa"/>
            <w:vAlign w:val="center"/>
            <w:hideMark/>
          </w:tcPr>
          <w:p w:rsidR="00BB7F19" w:rsidRDefault="00144A2B" w:rsidP="009F05A1">
            <w:pPr>
              <w:spacing w:before="100" w:beforeAutospacing="1" w:after="100" w:afterAutospacing="1"/>
              <w:ind w:left="105" w:right="10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Название: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История зарубежной литературы первой половины Х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Х века - курс лекций </w:t>
            </w:r>
          </w:p>
          <w:p w:rsidR="00144A2B" w:rsidRPr="00B2480C" w:rsidRDefault="00144A2B" w:rsidP="00BB7F19">
            <w:pPr>
              <w:spacing w:before="100" w:beforeAutospacing="1" w:after="100" w:afterAutospacing="1"/>
              <w:ind w:left="105" w:right="10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" w:type="dxa"/>
            <w:shd w:val="clear" w:color="auto" w:fill="F6F6F6"/>
            <w:vAlign w:val="center"/>
            <w:hideMark/>
          </w:tcPr>
          <w:p w:rsidR="00144A2B" w:rsidRPr="00B2480C" w:rsidRDefault="00144A2B" w:rsidP="009F05A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4A2B" w:rsidRPr="00B2480C" w:rsidRDefault="00144A2B" w:rsidP="00144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15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144A2B" w:rsidRPr="00B2480C" w:rsidTr="00BB7F19">
        <w:trPr>
          <w:tblCellSpacing w:w="15" w:type="dxa"/>
        </w:trPr>
        <w:tc>
          <w:tcPr>
            <w:tcW w:w="9736" w:type="dxa"/>
            <w:vAlign w:val="center"/>
            <w:hideMark/>
          </w:tcPr>
          <w:p w:rsidR="00144A2B" w:rsidRPr="00BB7F19" w:rsidRDefault="00144A2B" w:rsidP="009F05A1">
            <w:pPr>
              <w:spacing w:before="100" w:beforeAutospacing="1" w:after="100" w:afterAutospacing="1"/>
              <w:ind w:left="105" w:right="10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Лекция 4. «</w:t>
            </w:r>
            <w:r w:rsidR="00BB7F19"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</w:t>
            </w:r>
            <w:r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арство грез» и «царство ночи» в новелле </w:t>
            </w:r>
            <w:r w:rsidR="00BB7F19"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</w:t>
            </w:r>
            <w:r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BB7F19"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r w:rsidRPr="00BB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офмана «золотой горшок»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сказке Э. Гофмана «Золотой горшок» (1814), как и в новелле «Кавалер Глюк», в небесном, высшем, метафизическом, пространстве сталкиваются «царство грез» и «царство ночи»; земное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двоемирие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возводится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сверхреальное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становится вариативным отражением «архетипического»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двоемирия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Царство ночи воплощено в старухе-ведьме, торговке яблоками Лизе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Рауэрин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Ведьмовская тема трансформирует филистерский Дрезден – резиденцию ведьмы Лизы –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сверхреальную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дьяволиаду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Дрездену противостоит Атлантида – «царство грез», резиденция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Ведьма Лиза 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ведут борьбу за души людей, за Ансельма.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Метания Ансельма между Вероникой и Серпентиной определены переменным успехом в борьбе высших сил. В финале изображена победа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 результате которой Ансельм освобождается из-под власти Дрездена и переселяется в Атлантиду. Борьба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ведьмы Лизы возведена к борьбе высших космических сил – Князя духов Фосфора и Черного Дракона.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Персонажи в «Золотом горшке» симметричны и противостоят друг другу.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«Каждый иерархический уровень мирового пространства представлен персонажами, связанными между собой аналогичными функциями, но преследующими противоположные цели» [37.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316].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 высшем космическом уровне Фосфору противостоит Черный Дракон; их представители,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ведьма Лиза, действующие на земном и небесном уровнях, также противопоставлены друг другу; на земном уровне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Серпентина 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Асельм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противопоставлены филистерскому миру в лице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Паульмана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Вероники 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Геербрандта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«Золотом горшке» Э. Гофман создает собственных мифологизированных героев и «реконструирует» образы, связанные с мифологией разных стран и широчайшей культурно-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историчес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-кой традицией.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Неслучаен у Э. Гофмана образ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-Саламандра.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Саламандр – нечто среднее между водяным драконом и водяной змеей, животное, способное жить в огне не сгорая, субстанция огня [24.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476].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средневековой магии Саламандр считался духом огня, воплощением огня и символом философского камня, мистического разума; в иконографии Саламандр символизировал праведника, который хранил покой души и веру среди превратностей и ужасов мира. В переводе с немецкого языка «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означает прибежище, гнездо облегчения, успокоения. Атрибутами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служат Вода, Огонь, Дух. Персонификацией этого ряда является Меркурий. В задачу Меркурия входит не только обеспечивать торговую прибыль, но и указывать зарытый клад, раскрывать тайны искусства, быть богом познания, покровителем искусств, знатоком тайн магии и астрономии, «знающим», «мудрым».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открывающий Ансельму вдохновенный мир поэзии, ассоциируется с Меркурием и символизирует приобщение к таинству духовного бытия.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Ансельм влюбляется в дочь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Серпентину, начинает постигать мир «должного». В самой семантике имени «Серпентина» (змея) заложено отождествление со спасителем, избавителем.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Серпентина открывают Ансельму вдохновенный мир поэзии, уводят его из банальной пошлой действительности в прекрасное царство духа, помогают обрести гармонию и блаженство.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Рассказанная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Линдгорстом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история о лилии «предопределена» индуистской философией, где лилия связана с женским божеством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Лакшми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– богиней любви, плодородия, богатства, красоты, мудрости.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«Наращение» смысла, заложенное в семантике мифологических образов «Золотого горшка», расставляет философско-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мифо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-логические акценты в восприятии героев и сюжета новеллы; борьба героев новеллы оказывается проекцией универсальной борьбы добра и зла, которая перманентно идет в космосе.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«Золотом горшке» препятствия Ансельму чинит старуха ведьма – «баба с бронзовым лицом». В.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Гильманов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[11] делает предположение, что Э. Гофман учитывал высказывание английского поэта XVI века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Сидни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который писал: «Мир природы бронзовый, только поэты делают его золотым».</w:t>
            </w:r>
          </w:p>
          <w:p w:rsidR="00144A2B" w:rsidRDefault="00144A2B" w:rsidP="009F05A1">
            <w:pPr>
              <w:spacing w:before="100" w:beforeAutospacing="1" w:after="100" w:afterAutospacing="1"/>
              <w:ind w:left="105" w:right="105" w:firstLine="45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И.В.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Миримский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[23] полагает, что золотой горшок, полученный Ансельмом в качестве свадебного подарка, есть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иронический символ мещанского счастья, обретенного Ансельмом в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римирении  с  жизнью,  ценой  отказа  от  беспочвенных   мечтаний.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Гильманов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[11] предлагает иное объяснение смысла этого образа. У философов-алхимиков люди истинной духовности характеризовались как «дети золотой головы». Голова – символ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ора-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кульского</w:t>
            </w:r>
            <w:proofErr w:type="spellEnd"/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откровения, открытия истины. В немецком языке слова «голова» (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kopf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и «горшок» (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topf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отличаются только первой буквой. Э.  Гофман, создавая свой постоянно меняющийся, «перетекающий» друг в друга мир художественных образов, обращался к символической игре смыслов, к лексическим метаморфозам и созвучиям. В средневековой литературе распространен сюжет о поисках странствующими рыцарями сосуда Святого Грааля. Святым Граалем называли ту чашу, которая была на тайной вечере Христа, а также чашу, в которую Иосиф собрал стекавшую с Христа кровь. Святой Грааль символизирует вечные поиски человеком идеала, святой гармонии, полноты существования. Это дает основание В.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Гильманову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трактовать золотой горшок в сказ-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Э. Гофмана как посредника, который снимает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противопоставленность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 «дух – материя»  за  счет  интеграции  поэзии  в  реальный мир.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«Золотой горшок» построен по принципам музыкальной композиции. Говоря о композиции «Золотого горшка», И.В.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Миримский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ограничивается указанием на хаотичность,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каприччиозность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«обилие романтических сцен, звучащих скорее как музыка, чем словесное повествование» [23]. Н.А. Корзина предлагает рассматривать композицию «Золотого горшка» как своеобразную иллюстрацию формы сонатного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allegro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[20].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Сонатная форма состоит из экспозиции, разработки (драматического центра сонатной формы) и репризы (развязки действия). В экспозиции происходит завязка действия, излагаются главная и побочная партии и заключительная часть (переход к разработке). Обычно у главной партии – объективный, динамичный, решительный характер, а у лиричной побочной партии – более созерцательный характер. В разработке сталкиваются и широко развиваются темы, изложенные в экспозиции. Реприза отчасти видоизменяет и повторяет экспозицию. Для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сонантной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формы 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характерны повторяющиеся, связующие темы, циклическое развитие образа.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Экспозиция, разработка и реприза присутствуют в «Золотом горшке», где прозаическая и поэтическая темы даны в столкновении и излагаются аналогично развитию тем в форме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сонатного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allegro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Звучит прозаическая тема – изображается обыденный мир филистеров, сытых, самодовольных, преуспевающих. Благоразумные обыватели ведут солидную, размеренную жизнь, пьют кофе, пиво, играют в карты, служат, развлекаются. Параллельно начинает звучать поэтическая тема – романтическая страна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противопоставлена повседневности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конректора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Паульмана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регистратора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Геербрандта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Вероники.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Главы названы «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вигилиями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то есть ночными стражами (хотя не все эпизоды происходят ночью): имеются в виду «ночные бдения» самого художника (Гофман работал ночами), «ночная сторона природы», магический характер творческого процесса. Понятия «сна», «грезы», «видения», галлюцинации, игры воображения неотделимы от событий новеллы.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Экспозиция (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вигилия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первая) начинается с прозаической темы. Ансельм, исполненный прозаических мечтаний о пиве и кофе, расстроен потерей денег, на которые он рассчитывал провести праздничный день. Неуклюже-нелепый Ансельм попадает в корзину с яблоками безобразной Лизы – ведьмы, олицетворяющей злые силы наживы и филистерства. Крик старухи: «Попадешь под стекло, под стекло!» – становится роковым и преследует Ансельма на пути в Атлантиду. Препятствия Ансельму создают реальные персонажи (Вероника,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Паульман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др.) и фантастические (ведьма Лиза, черный кот, попугай).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 кустом бузины Ансельм услышал «какой-то шепот и лепет, и цветы как будто звенели, точно хрустальные колокольчики»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76].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Вступает вторая «музыкальная» тема – мир поэтического. Под перезвон хрустальных колокольчиков появились три золотисто-зеленые змейки, ставшие в сказке символом дивного мира поэзии. Ансельм слышит шепот кустов, шелест трав, веяние ветерка, видит сияние солнечных лучей. У Ансельма возникает ощущение таинственного движения природы. В его душе зарождается идеальная прекрасная любовь, но чувство еще неясно, его не определить одним словом. С этого момента миру поэзии постоянно будут сопутствовать свои «лейтмотивы» – «три блестящие золотом змейки», «два чудных темно-голубых глаза» Серпентины, и всякий раз, когда Ансельм будет попадать в волшебное царство архивариуса, он будет слышать «трезвон ясных хрустальных колокольчиков».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разработке (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вторая – одиннадцатая) темы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прозаического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поэтического развиваются и находятся в тесном взаимодействии. Чудесное все время напоминает о себе Ансельму. Во время фейерверка у Антоновского сада «ему казалось, что он видит в отражении три зелено-огненные полоски.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 когда он затем с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тоскою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всматривался в воду, не выглянут ли оттуда прелестные глазки, он убеждался, что это сияние происходит единственно от освещенных окон ближних домов»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80].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Окружающий Ансельма мир меняет цветовую гамму в зависимости от поэтического или прозаического настроя души героя. Во время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вечернего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музицирования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Ансельму вновь слышатся хрустальные колокольчики, и он не желает сравнивать их звучание с пением прозаической Вероники: «Ну, это уж нет! – вдруг вырвалось у студента Ансельма, он сам не знал как, и все посмотрели на него в изумлении и смущении. –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Хрустальные колокольчики звенят в бузинных деревьях удивительно, удивительно!»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82].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Царство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имеет свою цветовую гамму (лазурно-голубую, золотисто-бронзовую, изумрудную), которая кажется Ансельму самой восхитительной и притягательной на свете.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Когда Ансельм почти полностью проникся поэтическим духом этого царства грез, Вероника, не желая расставаться с мечтой о надворной советнице Ансельм, прибегает к чарам колдуньи Лизы.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Поэтическая и прозаическая темы начинают причудливо переплетаться, двоиться, странным образом замещать друг друга (такое развитие – главная особенность разработки тем сонатного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allegro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Ансельм, испытывая власть злых чар колдуньи Лизы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Рауэрин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постепенно забывает чудеса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подменяет зеленую змейку Серпентину Вероникой. Тема Серпентины преображается в тему Вероники, происходит временная победа филистерских сил над силами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прекрасного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За предательство Ансельм был наказан заточением в стекло. Сбылось предсказание зловещей Лизы.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десятой идет борьба темных и поэтических волшебных сил за Ансельма.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«Золотом горшке» фантастические и реальные элементы взаимопроникают друг в друга.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Поэтическое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высший материализованный мир поэзии на глазах преобразуется в прозаический мир вульгарной повседневности. Под влиянием колдовства ведьмы Ансельм, только что лицезревший Атлантиду как «царство грез», воспринимает ее как Дрезден, царство быта. 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Лишенный любви и поэзии, попадая во власть реальности, Ансельм временно погружается в предметно-чувственную сферу и предает Серпентину и царство духа. Когда любовь и поэзия берут верх, то в Дрездене Ансельм вновь видит запредельное, слышит отзвуки небесной гармонии сфер. Э. Гофман демонстрирует мир одновременно с точки зрения художника и филистера, монтирует разные видения мира, в одной плоскости изображает поэтическое и прозаическое.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Заключительная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вигилия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двенадцатая – «реприза», где происходят характерные для репризы сонатного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allegro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«восстановление равновесия, возвращение к более устойчивому соотношению сил, потребность в покое, объединении» [2.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134].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Вигилия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двенадцатая состоит из трех частей. В первой части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поэтическое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прозаическое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взаимопереходят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 в друга, звучат в одной тональности. Оказывается,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 совсем бескорыстно вел борьбу за душу Ансельма: архивариусу надо было выдать замуж свою младшую дочь. Ансельм ведет счастливую жизнь в Атлантиде, в хорошеньком поместье, которым он владеет. Э. Гофман не снимает высокого ореола с мира прекрасного и поет ему гимн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двенадцатой, и все-таки второй смысл – сопоставление и определенное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взаимопродолжение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поэтического и прозаического – не уходит из произведения.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 второй части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двенадцатой в сложной динамической форме прославляется мир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поэтического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Вторая часть финала – «реприза» – воедино собирает все образы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Она построена не только как повторение образов 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первой, но и по общему с ней музыкальному принципу: куплет-припев (или рефрен).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Н.А. Корзина отмечает, что «песня»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первой и «песня»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двенадцатой создают композиционное кольцо [20.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81].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Третья часть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двенадцатой – «кода» – окончательно подводит итоги, оценивает предыдущую часть как «жизнь в поэзии, которой священная гармония всего сущего открывается как глубочайшая из тайн природы»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152].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экспозиции все одухотворенные поэзией силы природы стремятся к общению и объединению с Ансельмом. В репризе почти буквально повторяется гимн любви творящим силам природы. Но, как отмечает Н.А. Корзина,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первой употреблялись синтаксические конструкции с частицей «не», как бы указывающие на неполноту, несовершенство поэтического чувства Ансельма;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вигилии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двенадцатой такие конструкции полностью заменены утвердительными, ибо понимание сути природы и всего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живого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наконец достигнуто Ансельмом через любовь и поэзию, что для Гофмана одно и то же [20.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81].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Завершающий сказку финальный гимн силам природы сам является замкнутым построением, где каждый «куплет» связан со следующим повторяющимся «мотивом-рефреном».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«Золотом горшке» музыка играет большую роль в воссоздании романтического идеала, который имеет свою аранжировку: звуки колокольчиков, эоловых арф, гармонические аккорды небесной музыки. Освобождение и полная победа поэзии в душе Ансельма приходят со звоном колокольчиков: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«Молния прошла внутри Ансельма, трезвучие хрустальных колокольчиков раздавалось сильнее и могучее, чем когда-либо; его фибры и нервы содрогнулись, но все полнее гремел аккорд по комнате, – стекло, в котором был заключен Ансельм, треснуло, и он упал в объятия милой, прелестной Серпентины»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141].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Мир «должного» воссоздается Э. Гофманом при помощи синтетических образов: музыкальный образ находится в тесных ассоциативных связях с запахами, цветом и светом: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«Кругом благоухали цветы, и их аромат был точно чудесное пение тысячи флейт, и золотые вечерние облака, проходя, уносили с собой отголоски этого пения в далекие страны»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152].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Гофман сравнивает музыкальный звук с солнечным лучом, придавая тем самым зримость, «осязаемость» музыкальному образу: «Но вдруг лучи света прорезали ночной мрак, и лучи эти были звуки, которые окутали меня пленительным сиянием».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Создавая образы, Э. Гофман привлекает неожиданные, необычные сравнения, использует приемы живописи (портрет Лизы) [12.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102].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«Золотом горшке» герои часто ведут себя как театральные артисты: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Ансельм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по-театральному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вбегает на сцену, восклицает, жестикулирует, переворачивает корзины с яблоками, чуть ли не вываливается из лодки в воду и т. д. «Посредством театральности поведения энтузиастов автор показывает их внутреннюю несовместимость с реальным миром и, как следствие этой несовместимости, – возникновение и развитие их связи с миром волшебным, раздвоенность героев между двумя мирами и борьбу за них добрых и злых сил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» [16.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170].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Одно из проявлений романтической иронии и театральности – воплощение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Линдгорсте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двух 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различных и при этом неантагонистичных ипостасей одной личности (огненного Саламандра и почтенного архивариуса).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Черты театральности в поведении героев совмещаются с отдельными элементами оперы-буфф. Значительное место в «Золотом горшке» занимают эпизоды поединков (буффонный поединок – чисто театральный прием). Поединок великого стихийного духа Саламандра со старухой-торговкой – жестокий, страшный и самый зрелищный, в нем иронически сочетается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великое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малым. Гремит гром, сверкают молнии, летят огненные лилии с вышитого шлафрока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льется огненная кровь. Финал сражения подан в нарочито сниженном тоне: старуха превращается под наброшенным на нее шлафроком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свеклу, и ее уносит в клюве серый попугай, которому архивариус обещает дать в подарок шесть кокосовых орехов и новые очки.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Оружие Саламандра – огонь, молнии, огненные лилии; ведьма бросает в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Линдгорста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листы пергамента из фолиантов, стоящих в библиотеке архивариуса. «С одной стороны, борются просветительское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рацио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и, как его символ, книги и рукописи, злые чары волшебного мира; с другой же – живые чувства, силы природы, добрые духи и маги. Побеждают в сказках Гофмана силы добра.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этом Гофман в точности следует образцу народных сказок» [16.</w:t>
            </w:r>
            <w:proofErr w:type="gram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С. 69].</w:t>
            </w:r>
            <w:proofErr w:type="gramEnd"/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Категория театральности определяет стилевые особенности «Золотого горшка». Чудесные эпизоды описываются в сдержанном стиле, нарочито простым, обыденным языком, а события реального мира часто подаются в фантастическом освещении, при этом краски сгущаются, тон повествования становится напряженным.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Вопросы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для самопроверки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Мифологическое мышление в сказке Э. Гофмана «Золотой горшок». Стихия всемирной жизни и бюргерский мирок обывателей Дрездена.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Ансельм – </w:t>
            </w:r>
            <w:proofErr w:type="spellStart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гофмановский</w:t>
            </w:r>
            <w:proofErr w:type="spellEnd"/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романтический герой.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Своеобразие композиции сказки Э. Гофмана «Золотой горшок».</w:t>
            </w:r>
          </w:p>
          <w:p w:rsidR="00144A2B" w:rsidRPr="00B2480C" w:rsidRDefault="00144A2B" w:rsidP="009F05A1">
            <w:pPr>
              <w:spacing w:before="100" w:beforeAutospacing="1" w:after="100" w:afterAutospacing="1"/>
              <w:ind w:left="105" w:right="105" w:firstLine="4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В чем проявляется синтез искусств в «Золотом горшке»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480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Э. Гофмана?</w:t>
            </w:r>
          </w:p>
        </w:tc>
      </w:tr>
    </w:tbl>
    <w:p w:rsidR="00144A2B" w:rsidRDefault="00144A2B" w:rsidP="00144A2B"/>
    <w:p w:rsidR="00B72A32" w:rsidRDefault="00B72A32">
      <w:pPr>
        <w:rPr>
          <w:rFonts w:ascii="Times New Roman" w:hAnsi="Times New Roman" w:cs="Times New Roman"/>
          <w:sz w:val="24"/>
          <w:szCs w:val="24"/>
        </w:rPr>
      </w:pPr>
    </w:p>
    <w:p w:rsidR="00774692" w:rsidRPr="00C96AF6" w:rsidRDefault="00774692">
      <w:pPr>
        <w:rPr>
          <w:rFonts w:ascii="Times New Roman" w:hAnsi="Times New Roman" w:cs="Times New Roman"/>
          <w:sz w:val="24"/>
          <w:szCs w:val="24"/>
        </w:rPr>
      </w:pPr>
    </w:p>
    <w:sectPr w:rsidR="00774692" w:rsidRPr="00C96AF6" w:rsidSect="00BB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DF"/>
    <w:rsid w:val="00144A2B"/>
    <w:rsid w:val="00217082"/>
    <w:rsid w:val="007270CA"/>
    <w:rsid w:val="00752AAD"/>
    <w:rsid w:val="00774692"/>
    <w:rsid w:val="007F70FD"/>
    <w:rsid w:val="00A248B4"/>
    <w:rsid w:val="00B72A32"/>
    <w:rsid w:val="00BB7F19"/>
    <w:rsid w:val="00C96AF6"/>
    <w:rsid w:val="00CC3515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4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2695</Words>
  <Characters>15364</Characters>
  <Application>Microsoft Office Word</Application>
  <DocSecurity>0</DocSecurity>
  <Lines>128</Lines>
  <Paragraphs>36</Paragraphs>
  <ScaleCrop>false</ScaleCrop>
  <Company>Microsoft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2020-04-09T01:51:00Z</dcterms:created>
  <dcterms:modified xsi:type="dcterms:W3CDTF">2020-04-17T02:18:00Z</dcterms:modified>
</cp:coreProperties>
</file>