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253E83C2" w:rsidR="00E102DB" w:rsidRPr="00C56D77" w:rsidRDefault="00FB634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35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5ED43A00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партитуры с заполнением с 1 до 24 такт.</w:t>
            </w:r>
          </w:p>
          <w:p w14:paraId="322BFCB5" w14:textId="7F0D5295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до 24 такта: правая рука– женская группа, левая 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мужская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, к следующему занятию соединить и играть партию хора целиком</w:t>
            </w:r>
            <w:r w:rsidR="00873553">
              <w:rPr>
                <w:rFonts w:ascii="Times New Roman" w:hAnsi="Times New Roman" w:cs="Times New Roman"/>
                <w:sz w:val="18"/>
                <w:szCs w:val="18"/>
              </w:rPr>
              <w:t>, при проучивании читать каждый аккорд снизу вверх</w:t>
            </w:r>
            <w:r w:rsidR="00F15B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47E141" w14:textId="1446A441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Петь партию сопрано и альтов с текстом под 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69152920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87355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2020-03-24T09:18:00Z</dcterms:created>
  <dcterms:modified xsi:type="dcterms:W3CDTF">2020-04-16T11:18:00Z</dcterms:modified>
</cp:coreProperties>
</file>