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2EF0" w14:textId="7D929F16" w:rsidR="002A60D6" w:rsidRDefault="009243F2">
      <w:r>
        <w:t>15.05 родная литература</w:t>
      </w:r>
    </w:p>
    <w:p w14:paraId="7CEE1CAE" w14:textId="4DDE751A" w:rsidR="009243F2" w:rsidRPr="009243F2" w:rsidRDefault="009243F2">
      <w:r>
        <w:t>Учебник стр241-250 читать</w:t>
      </w:r>
      <w:bookmarkStart w:id="0" w:name="_GoBack"/>
      <w:bookmarkEnd w:id="0"/>
    </w:p>
    <w:sectPr w:rsidR="009243F2" w:rsidRPr="009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89"/>
    <w:rsid w:val="002A60D6"/>
    <w:rsid w:val="006E3689"/>
    <w:rsid w:val="009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9DFE"/>
  <w15:chartTrackingRefBased/>
  <w15:docId w15:val="{4466AC84-E72A-4579-8DF2-4AE6D811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2020-05-14T12:14:00Z</dcterms:created>
  <dcterms:modified xsi:type="dcterms:W3CDTF">2020-05-14T12:23:00Z</dcterms:modified>
</cp:coreProperties>
</file>