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7404B2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67CC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67CCA" w:rsidRPr="00F67CCA">
        <w:rPr>
          <w:rFonts w:ascii="Times New Roman" w:hAnsi="Times New Roman" w:cs="Times New Roman"/>
          <w:b/>
          <w:sz w:val="28"/>
          <w:szCs w:val="28"/>
          <w:u w:val="single"/>
        </w:rPr>
        <w:t>Отрасли права (государственное, административное, гражданское, трудовое, уголовное).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</w:t>
      </w:r>
      <w:r w:rsidR="00F67CCA">
        <w:rPr>
          <w:rFonts w:ascii="Times New Roman" w:hAnsi="Times New Roman" w:cs="Times New Roman"/>
          <w:sz w:val="28"/>
          <w:szCs w:val="28"/>
        </w:rPr>
        <w:t>6</w:t>
      </w:r>
      <w:r w:rsidR="005201A2">
        <w:rPr>
          <w:rFonts w:ascii="Times New Roman" w:hAnsi="Times New Roman" w:cs="Times New Roman"/>
          <w:sz w:val="28"/>
          <w:szCs w:val="28"/>
        </w:rPr>
        <w:t>,6.</w:t>
      </w:r>
      <w:r w:rsidR="00F67CCA">
        <w:rPr>
          <w:rFonts w:ascii="Times New Roman" w:hAnsi="Times New Roman" w:cs="Times New Roman"/>
          <w:sz w:val="28"/>
          <w:szCs w:val="28"/>
        </w:rPr>
        <w:t>8</w:t>
      </w:r>
      <w:r w:rsidR="005201A2">
        <w:rPr>
          <w:rFonts w:ascii="Times New Roman" w:hAnsi="Times New Roman" w:cs="Times New Roman"/>
          <w:sz w:val="28"/>
          <w:szCs w:val="28"/>
        </w:rPr>
        <w:t>, 6.</w:t>
      </w:r>
      <w:r w:rsidR="00F67CCA">
        <w:rPr>
          <w:rFonts w:ascii="Times New Roman" w:hAnsi="Times New Roman" w:cs="Times New Roman"/>
          <w:sz w:val="28"/>
          <w:szCs w:val="28"/>
        </w:rPr>
        <w:t>9,6.10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  <w:r w:rsidR="00F67CCA">
        <w:rPr>
          <w:rFonts w:ascii="Times New Roman" w:hAnsi="Times New Roman" w:cs="Times New Roman"/>
          <w:sz w:val="28"/>
          <w:szCs w:val="28"/>
        </w:rPr>
        <w:t>,6.11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A54682" w:rsidRDefault="00F83F96" w:rsidP="00A5468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67CCA">
        <w:rPr>
          <w:rFonts w:ascii="Times New Roman" w:hAnsi="Times New Roman" w:cs="Times New Roman"/>
          <w:b/>
          <w:sz w:val="28"/>
          <w:szCs w:val="28"/>
        </w:rPr>
        <w:t>29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82" w:rsidRDefault="00A54682" w:rsidP="00A546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54682" w:rsidRPr="00A54682" w:rsidRDefault="00A54682" w:rsidP="00A5468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54682">
        <w:rPr>
          <w:rFonts w:ascii="Times New Roman" w:hAnsi="Times New Roman" w:cs="Times New Roman"/>
          <w:sz w:val="28"/>
          <w:szCs w:val="28"/>
        </w:rPr>
        <w:t>Уважаемые студенты, прошу до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682">
        <w:rPr>
          <w:rFonts w:ascii="Times New Roman" w:hAnsi="Times New Roman" w:cs="Times New Roman"/>
          <w:sz w:val="28"/>
          <w:szCs w:val="28"/>
        </w:rPr>
        <w:t xml:space="preserve"> мая прислать мне все выполненные задания, по раннее выданным темам</w:t>
      </w:r>
      <w:r>
        <w:rPr>
          <w:rFonts w:ascii="Times New Roman" w:hAnsi="Times New Roman" w:cs="Times New Roman"/>
          <w:sz w:val="28"/>
          <w:szCs w:val="28"/>
        </w:rPr>
        <w:t>, включая данные ниже</w:t>
      </w:r>
      <w:r w:rsidRPr="00A546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Зачет по дисциплине </w:t>
      </w:r>
      <w:r w:rsidRPr="00A54682">
        <w:rPr>
          <w:rFonts w:ascii="Times New Roman" w:hAnsi="Times New Roman" w:cs="Times New Roman"/>
          <w:sz w:val="28"/>
          <w:szCs w:val="28"/>
        </w:rPr>
        <w:t xml:space="preserve">будет выставлен по результатам </w:t>
      </w:r>
      <w:r>
        <w:rPr>
          <w:rFonts w:ascii="Times New Roman" w:hAnsi="Times New Roman" w:cs="Times New Roman"/>
          <w:sz w:val="28"/>
          <w:szCs w:val="28"/>
        </w:rPr>
        <w:t>фактического обучения за семестр (</w:t>
      </w:r>
      <w:r w:rsidRPr="00A54682">
        <w:rPr>
          <w:rFonts w:ascii="Times New Roman" w:hAnsi="Times New Roman" w:cs="Times New Roman"/>
          <w:sz w:val="28"/>
          <w:szCs w:val="28"/>
        </w:rPr>
        <w:t>успеваемост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682">
        <w:rPr>
          <w:rFonts w:ascii="Times New Roman" w:hAnsi="Times New Roman" w:cs="Times New Roman"/>
          <w:sz w:val="28"/>
          <w:szCs w:val="28"/>
        </w:rPr>
        <w:t xml:space="preserve"> по среднему баллу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4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549">
        <w:rPr>
          <w:rFonts w:ascii="Times New Roman" w:hAnsi="Times New Roman" w:cs="Times New Roman"/>
          <w:sz w:val="28"/>
          <w:szCs w:val="28"/>
        </w:rPr>
        <w:t>Гырник</w:t>
      </w:r>
      <w:proofErr w:type="spellEnd"/>
      <w:r w:rsidR="00204549">
        <w:rPr>
          <w:rFonts w:ascii="Times New Roman" w:hAnsi="Times New Roman" w:cs="Times New Roman"/>
          <w:sz w:val="28"/>
          <w:szCs w:val="28"/>
        </w:rPr>
        <w:t xml:space="preserve"> Александра, Морозова Ева, </w:t>
      </w:r>
      <w:proofErr w:type="spellStart"/>
      <w:r w:rsidR="00204549">
        <w:rPr>
          <w:rFonts w:ascii="Times New Roman" w:hAnsi="Times New Roman" w:cs="Times New Roman"/>
          <w:sz w:val="28"/>
          <w:szCs w:val="28"/>
        </w:rPr>
        <w:t>Улякина</w:t>
      </w:r>
      <w:proofErr w:type="spellEnd"/>
      <w:r w:rsidR="00204549">
        <w:rPr>
          <w:rFonts w:ascii="Times New Roman" w:hAnsi="Times New Roman" w:cs="Times New Roman"/>
          <w:sz w:val="28"/>
          <w:szCs w:val="28"/>
        </w:rPr>
        <w:t xml:space="preserve"> Наталья, Плешкова Анастасия, Тележкина Софья</w:t>
      </w:r>
      <w:r w:rsidR="001A2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39C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="001A239C">
        <w:rPr>
          <w:rFonts w:ascii="Times New Roman" w:hAnsi="Times New Roman" w:cs="Times New Roman"/>
          <w:sz w:val="28"/>
          <w:szCs w:val="28"/>
        </w:rPr>
        <w:t xml:space="preserve"> Ярослав, Попова Екатерина, </w:t>
      </w:r>
      <w:proofErr w:type="spellStart"/>
      <w:r w:rsidR="001A239C">
        <w:rPr>
          <w:rFonts w:ascii="Times New Roman" w:hAnsi="Times New Roman" w:cs="Times New Roman"/>
          <w:sz w:val="28"/>
          <w:szCs w:val="28"/>
        </w:rPr>
        <w:t>Смернов</w:t>
      </w:r>
      <w:proofErr w:type="spellEnd"/>
      <w:r w:rsidR="001A239C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512017">
        <w:rPr>
          <w:rFonts w:ascii="Times New Roman" w:hAnsi="Times New Roman" w:cs="Times New Roman"/>
          <w:sz w:val="28"/>
          <w:szCs w:val="28"/>
        </w:rPr>
        <w:t>, Денисенко Анастасия</w:t>
      </w:r>
      <w:r w:rsidR="00204549">
        <w:rPr>
          <w:rFonts w:ascii="Times New Roman" w:hAnsi="Times New Roman" w:cs="Times New Roman"/>
          <w:sz w:val="28"/>
          <w:szCs w:val="28"/>
        </w:rPr>
        <w:t xml:space="preserve"> от вас</w:t>
      </w:r>
      <w:r w:rsidR="00512017">
        <w:rPr>
          <w:rFonts w:ascii="Times New Roman" w:hAnsi="Times New Roman" w:cs="Times New Roman"/>
          <w:sz w:val="28"/>
          <w:szCs w:val="28"/>
        </w:rPr>
        <w:t xml:space="preserve"> всех</w:t>
      </w:r>
      <w:r w:rsidR="00204549">
        <w:rPr>
          <w:rFonts w:ascii="Times New Roman" w:hAnsi="Times New Roman" w:cs="Times New Roman"/>
          <w:sz w:val="28"/>
          <w:szCs w:val="28"/>
        </w:rPr>
        <w:t xml:space="preserve"> я не видел </w:t>
      </w:r>
      <w:r w:rsidR="00512017">
        <w:rPr>
          <w:rFonts w:ascii="Times New Roman" w:hAnsi="Times New Roman" w:cs="Times New Roman"/>
          <w:sz w:val="28"/>
          <w:szCs w:val="28"/>
        </w:rPr>
        <w:t xml:space="preserve">еще ни одних </w:t>
      </w:r>
      <w:r w:rsidR="00204549">
        <w:rPr>
          <w:rFonts w:ascii="Times New Roman" w:hAnsi="Times New Roman" w:cs="Times New Roman"/>
          <w:sz w:val="28"/>
          <w:szCs w:val="28"/>
        </w:rPr>
        <w:t>работ, жду с нетерпением</w:t>
      </w:r>
      <w:r w:rsidRPr="00A54682">
        <w:rPr>
          <w:rFonts w:ascii="Times New Roman" w:hAnsi="Times New Roman" w:cs="Times New Roman"/>
          <w:sz w:val="28"/>
          <w:szCs w:val="28"/>
        </w:rPr>
        <w:t>. Если возникают какие то вопросы, пишем, не стесняемся</w:t>
      </w:r>
      <w:r w:rsidRPr="00A54682">
        <w:rPr>
          <w:sz w:val="28"/>
          <w:szCs w:val="28"/>
        </w:rPr>
        <w:t xml:space="preserve">.  </w:t>
      </w:r>
    </w:p>
    <w:p w:rsidR="00F67CCA" w:rsidRPr="004C2677" w:rsidRDefault="004C2677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4C2677">
        <w:rPr>
          <w:rFonts w:ascii="Times New Roman" w:hAnsi="Times New Roman" w:cs="Times New Roman"/>
          <w:sz w:val="28"/>
          <w:szCs w:val="28"/>
        </w:rPr>
        <w:t>Если проблемы с информацией</w:t>
      </w:r>
      <w:r w:rsidR="00512017">
        <w:rPr>
          <w:rFonts w:ascii="Times New Roman" w:hAnsi="Times New Roman" w:cs="Times New Roman"/>
          <w:sz w:val="28"/>
          <w:szCs w:val="28"/>
        </w:rPr>
        <w:t>, то</w:t>
      </w:r>
      <w:r w:rsidRPr="004C2677">
        <w:rPr>
          <w:rFonts w:ascii="Times New Roman" w:hAnsi="Times New Roman" w:cs="Times New Roman"/>
          <w:sz w:val="28"/>
          <w:szCs w:val="28"/>
        </w:rPr>
        <w:t xml:space="preserve"> в сети в открытом доступе есть только предыдущее издание нашего учебника. Содержание самого материала не сильно изменено, но номера параграфов изменены, по оглавлению легко можно сориентироваться по темам </w:t>
      </w:r>
      <w:hyperlink r:id="rId6" w:tgtFrame="_blank" w:history="1">
        <w:r w:rsidRPr="004C26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https://compendium.su/social/vazhenin/index.html</w:t>
        </w:r>
      </w:hyperlink>
      <w:r>
        <w:t xml:space="preserve">          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EF0984" w:rsidRDefault="00EF098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728"/>
        <w:gridCol w:w="2407"/>
        <w:gridCol w:w="2693"/>
        <w:gridCol w:w="2410"/>
        <w:gridCol w:w="2268"/>
        <w:gridCol w:w="2487"/>
      </w:tblGrid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2407" w:type="dxa"/>
          </w:tcPr>
          <w:p w:rsidR="00142451" w:rsidRDefault="00142451" w:rsidP="001424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</w:t>
            </w: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410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  <w:tc>
          <w:tcPr>
            <w:tcW w:w="2268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87" w:type="dxa"/>
          </w:tcPr>
          <w:p w:rsidR="00142451" w:rsidRDefault="00206DB0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</w:t>
            </w: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1424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права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51" w:rsidTr="00142451">
        <w:tc>
          <w:tcPr>
            <w:tcW w:w="272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</w:t>
            </w:r>
          </w:p>
        </w:tc>
        <w:tc>
          <w:tcPr>
            <w:tcW w:w="240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42451" w:rsidRDefault="00142451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907DA0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42451"/>
    <w:rsid w:val="00176AD8"/>
    <w:rsid w:val="001949C9"/>
    <w:rsid w:val="001A239C"/>
    <w:rsid w:val="001B57D0"/>
    <w:rsid w:val="001B6BD9"/>
    <w:rsid w:val="001C1015"/>
    <w:rsid w:val="00204549"/>
    <w:rsid w:val="00206DB0"/>
    <w:rsid w:val="002B192A"/>
    <w:rsid w:val="00351B04"/>
    <w:rsid w:val="003839C4"/>
    <w:rsid w:val="003A6475"/>
    <w:rsid w:val="003E3C0A"/>
    <w:rsid w:val="00445A79"/>
    <w:rsid w:val="004C2677"/>
    <w:rsid w:val="004E5EB9"/>
    <w:rsid w:val="005004D4"/>
    <w:rsid w:val="00512017"/>
    <w:rsid w:val="005201A2"/>
    <w:rsid w:val="005422FD"/>
    <w:rsid w:val="00545DF8"/>
    <w:rsid w:val="00555F4F"/>
    <w:rsid w:val="00642AEE"/>
    <w:rsid w:val="00644812"/>
    <w:rsid w:val="006876AF"/>
    <w:rsid w:val="006F209F"/>
    <w:rsid w:val="007404B2"/>
    <w:rsid w:val="007E4934"/>
    <w:rsid w:val="007E6D9B"/>
    <w:rsid w:val="007F67B5"/>
    <w:rsid w:val="008314EA"/>
    <w:rsid w:val="00850A70"/>
    <w:rsid w:val="008679A2"/>
    <w:rsid w:val="00907DA0"/>
    <w:rsid w:val="00934ABF"/>
    <w:rsid w:val="0095670D"/>
    <w:rsid w:val="009C1354"/>
    <w:rsid w:val="009E2B47"/>
    <w:rsid w:val="00A102DA"/>
    <w:rsid w:val="00A25FBF"/>
    <w:rsid w:val="00A318B0"/>
    <w:rsid w:val="00A54682"/>
    <w:rsid w:val="00A77757"/>
    <w:rsid w:val="00B07C7F"/>
    <w:rsid w:val="00B45272"/>
    <w:rsid w:val="00B9575F"/>
    <w:rsid w:val="00BB45E6"/>
    <w:rsid w:val="00C13CCE"/>
    <w:rsid w:val="00C33724"/>
    <w:rsid w:val="00CA41BD"/>
    <w:rsid w:val="00D2573D"/>
    <w:rsid w:val="00D45B17"/>
    <w:rsid w:val="00DB09F9"/>
    <w:rsid w:val="00DD35EC"/>
    <w:rsid w:val="00E841A8"/>
    <w:rsid w:val="00EF0984"/>
    <w:rsid w:val="00EF6197"/>
    <w:rsid w:val="00F07A45"/>
    <w:rsid w:val="00F24F7B"/>
    <w:rsid w:val="00F67CC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ndium.su/social/vazhenin/index.html" TargetMode="Externa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2020-05-18T10:36:00Z</dcterms:created>
  <dcterms:modified xsi:type="dcterms:W3CDTF">2020-05-18T10:57:00Z</dcterms:modified>
</cp:coreProperties>
</file>