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AB" w:rsidRPr="00757DA7" w:rsidRDefault="00333CAB" w:rsidP="00333C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333CAB" w:rsidRPr="00757DA7" w:rsidRDefault="00333CAB" w:rsidP="00333C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333CAB" w:rsidRPr="00757DA7" w:rsidRDefault="00333CAB" w:rsidP="00333C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333CAB" w:rsidRPr="00757DA7" w:rsidRDefault="00333CAB" w:rsidP="00333C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3CAB" w:rsidRPr="00757DA7" w:rsidRDefault="00333CAB" w:rsidP="00333CA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333CAB" w:rsidRPr="007C749F" w:rsidTr="00134A00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333CAB" w:rsidRPr="007C749F" w:rsidTr="00134A00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306B38" w:rsidRPr="007C749F" w:rsidTr="00134A00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306B38" w:rsidRPr="00757DA7" w:rsidRDefault="00306B38" w:rsidP="00306B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306B38" w:rsidRPr="00757DA7" w:rsidRDefault="00306B38" w:rsidP="00306B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306B38" w:rsidRPr="00757DA7" w:rsidRDefault="00306B38" w:rsidP="00306B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306B38" w:rsidRPr="00757DA7" w:rsidRDefault="00306B38" w:rsidP="00306B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306B38" w:rsidRPr="00757DA7" w:rsidRDefault="00306B38" w:rsidP="00306B3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306B38" w:rsidRPr="00757DA7" w:rsidRDefault="00306B38" w:rsidP="007F61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7F618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</w:t>
                        </w:r>
                        <w:r w:rsidR="00DE717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7F618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306B38" w:rsidRDefault="00306B38" w:rsidP="00306B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306B38" w:rsidRDefault="00306B38" w:rsidP="00306B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306B38" w:rsidRDefault="00306B38" w:rsidP="00306B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от «1</w:t>
                        </w:r>
                        <w:r w:rsidR="007F618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7F618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306B38" w:rsidRDefault="00306B38" w:rsidP="007F618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</w:t>
                        </w:r>
                        <w:r w:rsidR="007F618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7F618F" w:rsidRPr="00BF3A01" w:rsidRDefault="007F618F" w:rsidP="007F61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F3A01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7F618F" w:rsidRPr="00BF3A01" w:rsidRDefault="007F618F" w:rsidP="007F61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F3A01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Приказом </w:t>
                        </w:r>
                      </w:p>
                      <w:p w:rsidR="007F618F" w:rsidRPr="00BF3A01" w:rsidRDefault="007F618F" w:rsidP="007F61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F3A01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от </w:t>
                        </w:r>
                        <w:r w:rsidRPr="00BF3A01">
                          <w:rPr>
                            <w:rFonts w:ascii="Times New Roman" w:hAnsi="Times New Roman" w:cs="Times New Roman"/>
                          </w:rPr>
                          <w:t xml:space="preserve">«21» июня 2021 г. </w:t>
                        </w:r>
                      </w:p>
                      <w:p w:rsidR="00306B38" w:rsidRDefault="007F618F" w:rsidP="007F618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3A01">
                          <w:rPr>
                            <w:rFonts w:ascii="Times New Roman" w:hAnsi="Times New Roman" w:cs="Times New Roman"/>
                          </w:rPr>
                          <w:t>№ 09/04-ОД-216</w:t>
                        </w:r>
                      </w:p>
                    </w:tc>
                  </w:tr>
                </w:tbl>
                <w:p w:rsidR="00333CAB" w:rsidRPr="00757DA7" w:rsidRDefault="00333CAB" w:rsidP="00134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333CAB" w:rsidRPr="00757DA7" w:rsidRDefault="00333CAB" w:rsidP="00134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333CAB" w:rsidRPr="00757DA7" w:rsidRDefault="00333CAB" w:rsidP="00134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333CAB" w:rsidRPr="00757DA7" w:rsidRDefault="00333CAB" w:rsidP="00134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333CAB" w:rsidRPr="00757DA7" w:rsidRDefault="00333CAB" w:rsidP="00134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3CAB" w:rsidRPr="00757DA7" w:rsidRDefault="00333CAB" w:rsidP="00134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333CAB" w:rsidRPr="00757DA7" w:rsidRDefault="00333CAB" w:rsidP="00134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33CAB" w:rsidRPr="00757DA7" w:rsidRDefault="00333CAB" w:rsidP="0033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57DA7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333CAB" w:rsidRPr="00757DA7" w:rsidRDefault="00333CAB" w:rsidP="0033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3CAB" w:rsidRPr="00757DA7" w:rsidRDefault="00333CAB" w:rsidP="00333C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Дисциплины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4126">
        <w:rPr>
          <w:rFonts w:ascii="Times New Roman" w:eastAsia="Times New Roman" w:hAnsi="Times New Roman"/>
          <w:bCs/>
          <w:color w:val="000000"/>
          <w:sz w:val="28"/>
          <w:szCs w:val="28"/>
        </w:rPr>
        <w:t>ОД.01.07   Основы безопасности жизнедеятельности</w:t>
      </w:r>
    </w:p>
    <w:p w:rsidR="00333CAB" w:rsidRPr="00757DA7" w:rsidRDefault="00333CAB" w:rsidP="00333C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индекс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наименование учебной дисциплины</w:t>
      </w:r>
    </w:p>
    <w:p w:rsidR="00333CAB" w:rsidRPr="007F33D1" w:rsidRDefault="00333CAB" w:rsidP="00333C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8210C">
        <w:rPr>
          <w:rFonts w:ascii="Times New Roman" w:eastAsia="Times New Roman" w:hAnsi="Times New Roman" w:cs="Times New Roman"/>
          <w:sz w:val="28"/>
          <w:szCs w:val="28"/>
        </w:rPr>
        <w:t>для специальности</w:t>
      </w:r>
      <w:r w:rsidRPr="00757DA7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</w:t>
      </w:r>
      <w:r w:rsidRPr="00757DA7">
        <w:rPr>
          <w:rFonts w:eastAsia="Times New Roman"/>
          <w:sz w:val="28"/>
          <w:szCs w:val="28"/>
        </w:rPr>
        <w:t xml:space="preserve">   </w:t>
      </w:r>
      <w:r w:rsidR="007F33D1">
        <w:rPr>
          <w:rFonts w:ascii="Times New Roman" w:hAnsi="Times New Roman" w:cs="Times New Roman"/>
          <w:sz w:val="28"/>
          <w:szCs w:val="28"/>
        </w:rPr>
        <w:t>53.</w:t>
      </w:r>
      <w:r w:rsidRPr="004F051A">
        <w:rPr>
          <w:rFonts w:ascii="Times New Roman" w:hAnsi="Times New Roman" w:cs="Times New Roman"/>
          <w:sz w:val="28"/>
          <w:szCs w:val="28"/>
        </w:rPr>
        <w:t>02</w:t>
      </w:r>
      <w:r w:rsidR="007F33D1">
        <w:rPr>
          <w:rFonts w:ascii="Times New Roman" w:hAnsi="Times New Roman" w:cs="Times New Roman"/>
          <w:sz w:val="28"/>
          <w:szCs w:val="28"/>
        </w:rPr>
        <w:t>.</w:t>
      </w:r>
      <w:r w:rsidRPr="004F05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051A">
        <w:rPr>
          <w:rFonts w:ascii="Times New Roman" w:hAnsi="Times New Roman" w:cs="Times New Roman"/>
          <w:sz w:val="28"/>
          <w:szCs w:val="28"/>
        </w:rPr>
        <w:t xml:space="preserve"> </w:t>
      </w:r>
      <w:r w:rsidRPr="007F33D1">
        <w:rPr>
          <w:rFonts w:ascii="Times New Roman" w:hAnsi="Times New Roman" w:cs="Times New Roman"/>
          <w:sz w:val="28"/>
          <w:szCs w:val="28"/>
        </w:rPr>
        <w:t>«Музыкально</w:t>
      </w:r>
      <w:r w:rsidR="007F33D1">
        <w:rPr>
          <w:rFonts w:ascii="Times New Roman" w:hAnsi="Times New Roman" w:cs="Times New Roman"/>
          <w:sz w:val="28"/>
          <w:szCs w:val="28"/>
        </w:rPr>
        <w:t>е</w:t>
      </w:r>
      <w:r w:rsidRPr="007F33D1">
        <w:rPr>
          <w:rFonts w:ascii="Times New Roman" w:hAnsi="Times New Roman" w:cs="Times New Roman"/>
          <w:sz w:val="28"/>
          <w:szCs w:val="28"/>
        </w:rPr>
        <w:t xml:space="preserve"> звукооператорское мастерство»</w:t>
      </w:r>
    </w:p>
    <w:p w:rsidR="00333CAB" w:rsidRPr="00757DA7" w:rsidRDefault="00333CAB" w:rsidP="00333CAB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7F33D1" w:rsidRDefault="001C5087" w:rsidP="001C508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наименование цикла         Общеобразовательный</w:t>
      </w:r>
      <w:r w:rsidR="00333CAB" w:rsidRPr="00342474">
        <w:rPr>
          <w:rFonts w:ascii="Times New Roman" w:eastAsia="Times New Roman" w:hAnsi="Times New Roman"/>
          <w:sz w:val="28"/>
          <w:szCs w:val="28"/>
        </w:rPr>
        <w:t xml:space="preserve"> учебный цикл</w:t>
      </w:r>
    </w:p>
    <w:p w:rsidR="00333CAB" w:rsidRPr="00757DA7" w:rsidRDefault="007F33D1" w:rsidP="00C96CD4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  <w:r w:rsidR="00333CAB" w:rsidRPr="00757DA7"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333CAB" w:rsidRDefault="00333CAB" w:rsidP="00333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Класс (курс):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1 курс</w:t>
      </w:r>
    </w:p>
    <w:p w:rsidR="00333CAB" w:rsidRDefault="00333CAB" w:rsidP="00333C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3CAB" w:rsidRDefault="00333CAB" w:rsidP="0033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Pr="00757DA7" w:rsidRDefault="00333CAB" w:rsidP="0033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Pr="00757DA7" w:rsidRDefault="00333CAB" w:rsidP="0033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333CAB" w:rsidRPr="007C749F" w:rsidTr="00134A00">
        <w:tc>
          <w:tcPr>
            <w:tcW w:w="9571" w:type="dxa"/>
            <w:gridSpan w:val="2"/>
            <w:hideMark/>
          </w:tcPr>
          <w:p w:rsidR="00333CAB" w:rsidRPr="00757DA7" w:rsidRDefault="00333CAB" w:rsidP="0033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обучающихся             </w:t>
            </w: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c>
          <w:tcPr>
            <w:tcW w:w="9571" w:type="dxa"/>
            <w:gridSpan w:val="2"/>
            <w:hideMark/>
          </w:tcPr>
          <w:p w:rsidR="00333CAB" w:rsidRPr="00757DA7" w:rsidRDefault="00333CAB" w:rsidP="0033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c>
          <w:tcPr>
            <w:tcW w:w="9571" w:type="dxa"/>
            <w:gridSpan w:val="2"/>
            <w:hideMark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всего)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70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c>
          <w:tcPr>
            <w:tcW w:w="9571" w:type="dxa"/>
            <w:gridSpan w:val="2"/>
            <w:hideMark/>
          </w:tcPr>
          <w:p w:rsidR="00333CAB" w:rsidRPr="007F33D1" w:rsidRDefault="007F33D1" w:rsidP="0013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               дифференцированный зачёт (2 семестр)</w:t>
            </w:r>
          </w:p>
        </w:tc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rPr>
          <w:gridAfter w:val="2"/>
          <w:wAfter w:w="9571" w:type="dxa"/>
        </w:trPr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rPr>
          <w:gridAfter w:val="2"/>
          <w:wAfter w:w="9571" w:type="dxa"/>
        </w:trPr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rPr>
          <w:gridAfter w:val="2"/>
          <w:wAfter w:w="9571" w:type="dxa"/>
        </w:trPr>
        <w:tc>
          <w:tcPr>
            <w:tcW w:w="4280" w:type="dxa"/>
          </w:tcPr>
          <w:p w:rsidR="00333CAB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rPr>
          <w:gridAfter w:val="2"/>
          <w:wAfter w:w="9571" w:type="dxa"/>
        </w:trPr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CAB" w:rsidRPr="00757DA7" w:rsidRDefault="00333CAB" w:rsidP="00333C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 xml:space="preserve">Разработчик (составитель): </w:t>
      </w:r>
      <w:r>
        <w:rPr>
          <w:rFonts w:ascii="Times New Roman" w:eastAsia="Times New Roman" w:hAnsi="Times New Roman"/>
          <w:sz w:val="24"/>
          <w:szCs w:val="24"/>
        </w:rPr>
        <w:t>Левкович А.Г.</w:t>
      </w:r>
      <w:r w:rsidRPr="00757DA7">
        <w:rPr>
          <w:rFonts w:ascii="Times New Roman" w:eastAsia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/>
          <w:sz w:val="24"/>
          <w:szCs w:val="24"/>
        </w:rPr>
        <w:t>ОБЖ</w:t>
      </w:r>
    </w:p>
    <w:p w:rsidR="00333CAB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Pr="00757DA7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Pr="00757DA7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>г. Сургут</w:t>
      </w:r>
    </w:p>
    <w:p w:rsidR="00333CAB" w:rsidRPr="007C749F" w:rsidRDefault="00DE7173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</w:t>
      </w:r>
      <w:bookmarkStart w:id="0" w:name="_GoBack"/>
      <w:bookmarkEnd w:id="0"/>
      <w:r w:rsidR="007F618F">
        <w:rPr>
          <w:rFonts w:ascii="Times New Roman" w:eastAsia="Times New Roman" w:hAnsi="Times New Roman"/>
          <w:sz w:val="24"/>
          <w:szCs w:val="24"/>
        </w:rPr>
        <w:t>1</w:t>
      </w:r>
      <w:r w:rsidR="00333CAB" w:rsidRPr="00757DA7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Стр.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3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3.УСЛОВИЯ РЕАЛИЗАЦИИ УЧЕБНОЙ ДИСЦИПЛИНЫ                                             </w:t>
      </w:r>
      <w:r w:rsidR="00F03CA2">
        <w:rPr>
          <w:rFonts w:ascii="Times New Roman" w:hAnsi="Times New Roman"/>
          <w:sz w:val="24"/>
          <w:szCs w:val="24"/>
        </w:rPr>
        <w:t>9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УЧЕБНОЙ ДИСЦИПЛИНЫ                                                                                                 </w:t>
      </w:r>
      <w:r w:rsidR="00F03CA2">
        <w:rPr>
          <w:rFonts w:ascii="Times New Roman" w:hAnsi="Times New Roman"/>
          <w:sz w:val="24"/>
          <w:szCs w:val="24"/>
        </w:rPr>
        <w:t>9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3CAB" w:rsidRDefault="00333CAB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F6E" w:rsidRDefault="00902F6E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3CAB" w:rsidRDefault="00333CAB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EAC" w:rsidRPr="00277E18" w:rsidRDefault="00346EAC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 xml:space="preserve">1.ПАСПОРТ ПРОГРАММЫ </w:t>
      </w:r>
    </w:p>
    <w:p w:rsidR="00AD1CC2" w:rsidRDefault="00AD1CC2" w:rsidP="00AD1CC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</w:t>
      </w:r>
    </w:p>
    <w:p w:rsidR="007F4CAC" w:rsidRPr="00277E18" w:rsidRDefault="00B04D1B" w:rsidP="007F33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6EAC" w:rsidRPr="00277E18">
        <w:rPr>
          <w:rFonts w:ascii="Times New Roman" w:hAnsi="Times New Roman" w:cs="Times New Roman"/>
          <w:sz w:val="24"/>
          <w:szCs w:val="24"/>
        </w:rPr>
        <w:t xml:space="preserve"> 1.1. Рабочая программа учебной дисциплины «Основы безопасности жизнедеятельности» является частью основной профессиональной образовательной программы по специальности   </w:t>
      </w:r>
      <w:r w:rsidR="007F4CAC" w:rsidRPr="00277E18">
        <w:rPr>
          <w:rFonts w:ascii="Times New Roman" w:hAnsi="Times New Roman" w:cs="Times New Roman"/>
          <w:sz w:val="24"/>
          <w:szCs w:val="24"/>
        </w:rPr>
        <w:t>53</w:t>
      </w:r>
      <w:r w:rsidR="007F33D1">
        <w:rPr>
          <w:rFonts w:ascii="Times New Roman" w:hAnsi="Times New Roman" w:cs="Times New Roman"/>
          <w:sz w:val="24"/>
          <w:szCs w:val="24"/>
        </w:rPr>
        <w:t>.</w:t>
      </w:r>
      <w:r w:rsidR="007F4CAC" w:rsidRPr="00277E18">
        <w:rPr>
          <w:rFonts w:ascii="Times New Roman" w:hAnsi="Times New Roman" w:cs="Times New Roman"/>
          <w:sz w:val="24"/>
          <w:szCs w:val="24"/>
        </w:rPr>
        <w:t>02</w:t>
      </w:r>
      <w:r w:rsidR="007F33D1">
        <w:rPr>
          <w:rFonts w:ascii="Times New Roman" w:hAnsi="Times New Roman" w:cs="Times New Roman"/>
          <w:sz w:val="24"/>
          <w:szCs w:val="24"/>
        </w:rPr>
        <w:t>.</w:t>
      </w:r>
      <w:r w:rsidR="007F4CAC" w:rsidRPr="00277E18">
        <w:rPr>
          <w:rFonts w:ascii="Times New Roman" w:hAnsi="Times New Roman" w:cs="Times New Roman"/>
          <w:sz w:val="24"/>
          <w:szCs w:val="24"/>
        </w:rPr>
        <w:t>08 «Музыкально</w:t>
      </w:r>
      <w:r w:rsidR="007F33D1">
        <w:rPr>
          <w:rFonts w:ascii="Times New Roman" w:hAnsi="Times New Roman" w:cs="Times New Roman"/>
          <w:sz w:val="24"/>
          <w:szCs w:val="24"/>
        </w:rPr>
        <w:t>е</w:t>
      </w:r>
      <w:r w:rsidR="007F4CAC" w:rsidRPr="00277E18">
        <w:rPr>
          <w:rFonts w:ascii="Times New Roman" w:hAnsi="Times New Roman" w:cs="Times New Roman"/>
          <w:sz w:val="24"/>
          <w:szCs w:val="24"/>
        </w:rPr>
        <w:t xml:space="preserve"> звукооператорское мастерство».</w:t>
      </w:r>
    </w:p>
    <w:p w:rsidR="00D233B0" w:rsidRPr="00D233B0" w:rsidRDefault="00B04D1B" w:rsidP="00D233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6EAC" w:rsidRPr="00277E18">
        <w:rPr>
          <w:rFonts w:ascii="Times New Roman" w:hAnsi="Times New Roman" w:cs="Times New Roman"/>
          <w:sz w:val="24"/>
          <w:szCs w:val="24"/>
        </w:rPr>
        <w:t xml:space="preserve">  1.2.  Место учебной дисциплины в структуре основной профессиональной образовательной программы: учебная дисциплина «Основы безопасности жизнедеятельности» относится к общеобразовательным дисциплинам учебного плана.</w:t>
      </w:r>
      <w:r w:rsidRPr="00B04D1B">
        <w:rPr>
          <w:rFonts w:ascii="Times New Roman" w:hAnsi="Times New Roman"/>
          <w:sz w:val="24"/>
          <w:szCs w:val="24"/>
        </w:rPr>
        <w:t xml:space="preserve"> </w:t>
      </w:r>
      <w:r w:rsidR="00D233B0" w:rsidRPr="00D233B0">
        <w:rPr>
          <w:rFonts w:ascii="Times New Roman" w:hAnsi="Times New Roman" w:cs="Times New Roman"/>
          <w:sz w:val="24"/>
          <w:szCs w:val="24"/>
        </w:rPr>
        <w:t xml:space="preserve">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53.02.08 «Музыкальное звукооператорское мастерство», утвержденного Приказом </w:t>
      </w:r>
      <w:proofErr w:type="spellStart"/>
      <w:r w:rsidR="00D233B0" w:rsidRPr="00D233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233B0" w:rsidRPr="00D233B0">
        <w:rPr>
          <w:rFonts w:ascii="Times New Roman" w:hAnsi="Times New Roman" w:cs="Times New Roman"/>
          <w:sz w:val="24"/>
          <w:szCs w:val="24"/>
        </w:rPr>
        <w:t xml:space="preserve"> №997 от 13.08.2014. </w:t>
      </w:r>
    </w:p>
    <w:p w:rsidR="00B04D1B" w:rsidRPr="00D233B0" w:rsidRDefault="00B04D1B" w:rsidP="007F3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CAC" w:rsidRDefault="00346EAC" w:rsidP="007F33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«Основы безопасности жизнедеятельности» может быть использована в среднем профессиональном образовании для подготовки специалистов по специальности  </w:t>
      </w:r>
      <w:r w:rsidR="007F4CAC" w:rsidRPr="00277E18">
        <w:rPr>
          <w:rFonts w:ascii="Times New Roman" w:hAnsi="Times New Roman" w:cs="Times New Roman"/>
          <w:sz w:val="24"/>
          <w:szCs w:val="24"/>
        </w:rPr>
        <w:t>53</w:t>
      </w:r>
      <w:r w:rsidR="007F33D1">
        <w:rPr>
          <w:rFonts w:ascii="Times New Roman" w:hAnsi="Times New Roman" w:cs="Times New Roman"/>
          <w:sz w:val="24"/>
          <w:szCs w:val="24"/>
        </w:rPr>
        <w:t>.</w:t>
      </w:r>
      <w:r w:rsidR="007F4CAC" w:rsidRPr="00277E18">
        <w:rPr>
          <w:rFonts w:ascii="Times New Roman" w:hAnsi="Times New Roman" w:cs="Times New Roman"/>
          <w:sz w:val="24"/>
          <w:szCs w:val="24"/>
        </w:rPr>
        <w:t>02</w:t>
      </w:r>
      <w:r w:rsidR="007F33D1">
        <w:rPr>
          <w:rFonts w:ascii="Times New Roman" w:hAnsi="Times New Roman" w:cs="Times New Roman"/>
          <w:sz w:val="24"/>
          <w:szCs w:val="24"/>
        </w:rPr>
        <w:t>.</w:t>
      </w:r>
      <w:r w:rsidR="007F4CAC" w:rsidRPr="00277E18">
        <w:rPr>
          <w:rFonts w:ascii="Times New Roman" w:hAnsi="Times New Roman" w:cs="Times New Roman"/>
          <w:sz w:val="24"/>
          <w:szCs w:val="24"/>
        </w:rPr>
        <w:t>08 «Музыкально</w:t>
      </w:r>
      <w:r w:rsidR="007F33D1">
        <w:rPr>
          <w:rFonts w:ascii="Times New Roman" w:hAnsi="Times New Roman" w:cs="Times New Roman"/>
          <w:sz w:val="24"/>
          <w:szCs w:val="24"/>
        </w:rPr>
        <w:t>е</w:t>
      </w:r>
      <w:r w:rsidR="007F4CAC" w:rsidRPr="00277E18">
        <w:rPr>
          <w:rFonts w:ascii="Times New Roman" w:hAnsi="Times New Roman" w:cs="Times New Roman"/>
          <w:sz w:val="24"/>
          <w:szCs w:val="24"/>
        </w:rPr>
        <w:t xml:space="preserve"> звукооператорское мастерство».</w:t>
      </w:r>
    </w:p>
    <w:p w:rsidR="007F33D1" w:rsidRDefault="007F33D1" w:rsidP="007F33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33D1" w:rsidRPr="007F33D1" w:rsidRDefault="007F33D1" w:rsidP="007F33D1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33D1">
        <w:rPr>
          <w:rFonts w:ascii="Times New Roman" w:hAnsi="Times New Roman" w:cs="Times New Roman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F33D1" w:rsidRPr="007F33D1" w:rsidRDefault="007F33D1" w:rsidP="007F33D1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3D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7F33D1" w:rsidRPr="007F33D1" w:rsidRDefault="007F33D1" w:rsidP="007F33D1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3D1">
        <w:rPr>
          <w:rFonts w:ascii="Times New Roman" w:hAnsi="Times New Roman" w:cs="Times New Roman"/>
          <w:sz w:val="24"/>
          <w:szCs w:val="24"/>
        </w:rPr>
        <w:t>оценивать ситуации, опасные для жизни и здоровья;</w:t>
      </w:r>
    </w:p>
    <w:p w:rsidR="007F33D1" w:rsidRPr="007F33D1" w:rsidRDefault="007F33D1" w:rsidP="007F33D1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3D1">
        <w:rPr>
          <w:rFonts w:ascii="Times New Roman" w:hAnsi="Times New Roman" w:cs="Times New Roman"/>
          <w:sz w:val="24"/>
          <w:szCs w:val="24"/>
        </w:rPr>
        <w:t>действовать в чрезвычайных ситуациях;</w:t>
      </w:r>
    </w:p>
    <w:p w:rsidR="007F33D1" w:rsidRPr="007F33D1" w:rsidRDefault="007F33D1" w:rsidP="007F33D1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3D1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защиты;</w:t>
      </w:r>
    </w:p>
    <w:p w:rsidR="007F33D1" w:rsidRPr="007F33D1" w:rsidRDefault="007F33D1" w:rsidP="007F33D1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3D1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пострадавшим;</w:t>
      </w:r>
    </w:p>
    <w:p w:rsidR="007F33D1" w:rsidRPr="007F33D1" w:rsidRDefault="007F33D1" w:rsidP="007F33D1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3D1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7F33D1" w:rsidRPr="007F33D1" w:rsidRDefault="007F33D1" w:rsidP="007F33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33D1" w:rsidRPr="007F33D1" w:rsidRDefault="007F33D1" w:rsidP="007F33D1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3D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7F33D1" w:rsidRPr="007F33D1" w:rsidRDefault="007F33D1" w:rsidP="007F33D1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3D1">
        <w:rPr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7F33D1" w:rsidRPr="007F33D1" w:rsidRDefault="007F33D1" w:rsidP="007F33D1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3D1">
        <w:rPr>
          <w:rFonts w:ascii="Times New Roman" w:hAnsi="Times New Roman" w:cs="Times New Roman"/>
          <w:sz w:val="24"/>
          <w:szCs w:val="24"/>
        </w:rPr>
        <w:t>о здоровье и здоровом образе жизни;</w:t>
      </w:r>
    </w:p>
    <w:p w:rsidR="007F33D1" w:rsidRPr="007F33D1" w:rsidRDefault="007F33D1" w:rsidP="007F33D1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3D1">
        <w:rPr>
          <w:rFonts w:ascii="Times New Roman" w:hAnsi="Times New Roman" w:cs="Times New Roman"/>
          <w:sz w:val="24"/>
          <w:szCs w:val="24"/>
        </w:rPr>
        <w:t>о государственной системе защиты населения от опасных и чрезвычайных ситуаций;</w:t>
      </w:r>
    </w:p>
    <w:p w:rsidR="007F33D1" w:rsidRPr="007F33D1" w:rsidRDefault="007F33D1" w:rsidP="007F33D1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3D1">
        <w:rPr>
          <w:rFonts w:ascii="Times New Roman" w:hAnsi="Times New Roman" w:cs="Times New Roman"/>
          <w:sz w:val="24"/>
          <w:szCs w:val="24"/>
        </w:rPr>
        <w:t>предназначение, структуру, задачи гражданской обороны;</w:t>
      </w:r>
    </w:p>
    <w:p w:rsidR="007F33D1" w:rsidRPr="007F33D1" w:rsidRDefault="007F33D1" w:rsidP="007F33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33D1" w:rsidRDefault="007F33D1" w:rsidP="007F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F33D1" w:rsidRDefault="007F33D1" w:rsidP="007F33D1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3F3F" w:rsidRPr="004E19B8" w:rsidRDefault="007F33D1" w:rsidP="00B04D1B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1.4.</w:t>
      </w:r>
      <w:r w:rsidR="00353F3F"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Рекомендуемое количество часов на освоение программы дисциплины включает часы:</w:t>
      </w:r>
    </w:p>
    <w:p w:rsidR="00353F3F" w:rsidRPr="004E19B8" w:rsidRDefault="00353F3F" w:rsidP="00353F3F">
      <w:pPr>
        <w:shd w:val="clear" w:color="auto" w:fill="FFFFFF"/>
        <w:spacing w:after="0"/>
        <w:ind w:right="1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-максимальной учебной нагрузки </w:t>
      </w:r>
      <w:proofErr w:type="gramStart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:10</w:t>
      </w:r>
      <w:r w:rsidR="00AC344D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часов;</w:t>
      </w:r>
    </w:p>
    <w:p w:rsidR="00353F3F" w:rsidRPr="004E19B8" w:rsidRDefault="00353F3F" w:rsidP="00353F3F">
      <w:pPr>
        <w:shd w:val="clear" w:color="auto" w:fill="FFFFFF"/>
        <w:spacing w:after="0"/>
        <w:ind w:right="1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-обязательной аудиторной учебной  нагрузки обучающегося:7</w:t>
      </w:r>
      <w:r w:rsidR="00AC344D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часа;</w:t>
      </w:r>
    </w:p>
    <w:p w:rsidR="00B04D1B" w:rsidRPr="007F33D1" w:rsidRDefault="00353F3F" w:rsidP="007F33D1">
      <w:pPr>
        <w:shd w:val="clear" w:color="auto" w:fill="FFFFFF"/>
        <w:spacing w:after="0"/>
        <w:ind w:right="1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-самостоятельной работы </w:t>
      </w:r>
      <w:proofErr w:type="gramStart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:3</w:t>
      </w:r>
      <w:r w:rsidR="00AC344D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часов.</w:t>
      </w:r>
      <w:r w:rsidR="007F33D1">
        <w:rPr>
          <w:rFonts w:ascii="Times New Roman" w:hAnsi="Times New Roman" w:cs="Times New Roman"/>
          <w:sz w:val="24"/>
          <w:szCs w:val="24"/>
        </w:rPr>
        <w:tab/>
      </w:r>
    </w:p>
    <w:p w:rsidR="007F33D1" w:rsidRPr="00277E18" w:rsidRDefault="007F33D1" w:rsidP="00346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3D1" w:rsidRDefault="00346EAC" w:rsidP="00D10BF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10BF4" w:rsidRPr="007F33D1" w:rsidRDefault="00D10BF4" w:rsidP="007F33D1">
      <w:pPr>
        <w:pStyle w:val="a3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33D1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7F33D1" w:rsidRPr="007F33D1" w:rsidRDefault="007F33D1" w:rsidP="007F33D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33D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6372"/>
        <w:gridCol w:w="4616"/>
      </w:tblGrid>
      <w:tr w:rsidR="00BC4534" w:rsidRPr="00277E18" w:rsidTr="006821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BC4534" w:rsidRPr="00277E18" w:rsidTr="006821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BC4534" w:rsidRPr="00277E18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AC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C34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4534" w:rsidRPr="00277E18" w:rsidTr="006821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34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4534" w:rsidRPr="00277E18" w:rsidTr="006821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534" w:rsidRPr="00277E18" w:rsidTr="006821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C4534" w:rsidRPr="00277E18" w:rsidTr="006821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34" w:rsidRPr="00277E18" w:rsidTr="006821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Pr="00277E18" w:rsidRDefault="00193963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34" w:rsidRPr="00277E18" w:rsidTr="006821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AC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34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4534" w:rsidRPr="00277E18" w:rsidTr="006821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по дисциплине в форме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1F5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семестр</w:t>
            </w:r>
          </w:p>
        </w:tc>
      </w:tr>
    </w:tbl>
    <w:p w:rsidR="00BC4534" w:rsidRPr="00277E18" w:rsidRDefault="00BC4534" w:rsidP="00BC453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2A11" w:rsidRPr="00277E18" w:rsidRDefault="001B2A1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4534" w:rsidRDefault="00BC4534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7F33D1" w:rsidSect="007F33D1">
          <w:footerReference w:type="default" r:id="rId8"/>
          <w:pgSz w:w="11906" w:h="16838"/>
          <w:pgMar w:top="567" w:right="567" w:bottom="1418" w:left="567" w:header="709" w:footer="709" w:gutter="0"/>
          <w:cols w:space="708"/>
          <w:docGrid w:linePitch="360"/>
        </w:sectPr>
      </w:pPr>
    </w:p>
    <w:p w:rsidR="007F33D1" w:rsidRPr="00277E18" w:rsidRDefault="007F33D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1599" w:rsidRPr="00277E18" w:rsidRDefault="00A31599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>2.2. Тематический план</w:t>
      </w:r>
    </w:p>
    <w:p w:rsidR="00A31599" w:rsidRPr="00174FAF" w:rsidRDefault="00A31599" w:rsidP="00930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FAF">
        <w:rPr>
          <w:rFonts w:ascii="Times New Roman" w:hAnsi="Times New Roman" w:cs="Times New Roman"/>
          <w:sz w:val="24"/>
          <w:szCs w:val="24"/>
        </w:rPr>
        <w:t>по дисциплине «</w:t>
      </w:r>
      <w:r w:rsidR="00174FAF" w:rsidRPr="00174FAF">
        <w:rPr>
          <w:rFonts w:ascii="Times New Roman" w:hAnsi="Times New Roman" w:cs="Times New Roman"/>
          <w:sz w:val="24"/>
          <w:szCs w:val="24"/>
        </w:rPr>
        <w:t>Основы безопасности</w:t>
      </w:r>
      <w:r w:rsidRPr="00174FAF">
        <w:rPr>
          <w:rFonts w:ascii="Times New Roman" w:hAnsi="Times New Roman" w:cs="Times New Roman"/>
          <w:sz w:val="24"/>
          <w:szCs w:val="24"/>
        </w:rPr>
        <w:t xml:space="preserve"> жизнедеятельности» для специальности</w:t>
      </w:r>
    </w:p>
    <w:p w:rsidR="007F4CAC" w:rsidRDefault="007F4CAC" w:rsidP="007F4CA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530208 «Музыкально звукооператорское мастерство».</w:t>
      </w:r>
    </w:p>
    <w:p w:rsidR="0093022D" w:rsidRDefault="0093022D" w:rsidP="0093022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</w:t>
      </w:r>
      <w:r>
        <w:rPr>
          <w:rStyle w:val="ab"/>
          <w:rFonts w:ascii="Times New Roman" w:hAnsi="Times New Roman"/>
          <w:b w:val="0"/>
          <w:color w:val="2C2D2E"/>
          <w:sz w:val="24"/>
          <w:szCs w:val="24"/>
        </w:rPr>
        <w:t>из  </w:t>
      </w:r>
      <w:r>
        <w:rPr>
          <w:rFonts w:ascii="Times New Roman" w:hAnsi="Times New Roman" w:cs="Times New Roman"/>
          <w:b/>
          <w:color w:val="2C2D2E"/>
          <w:sz w:val="24"/>
          <w:szCs w:val="24"/>
        </w:rPr>
        <w:t> </w:t>
      </w:r>
      <w:r>
        <w:rPr>
          <w:rFonts w:ascii="Times New Roman" w:hAnsi="Times New Roman" w:cs="Times New Roman"/>
          <w:color w:val="2C2D2E"/>
          <w:sz w:val="24"/>
          <w:szCs w:val="24"/>
        </w:rPr>
        <w:t>банка  ФИОКО (ВПР в СПО)</w:t>
      </w:r>
      <w:r>
        <w:rPr>
          <w:rStyle w:val="ab"/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> и открытого банка заданий ФИПИ по подготовке к ЕГЭ.</w:t>
      </w: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2694"/>
        <w:gridCol w:w="7938"/>
        <w:gridCol w:w="2126"/>
        <w:gridCol w:w="2126"/>
      </w:tblGrid>
      <w:tr w:rsidR="00F86F74" w:rsidRPr="004E19B8" w:rsidTr="00147D17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F86F74" w:rsidRPr="004E19B8" w:rsidTr="00147D17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74" w:rsidRPr="004E19B8" w:rsidRDefault="00F86F74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74" w:rsidRPr="004E19B8" w:rsidRDefault="00F86F74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74" w:rsidRPr="004E19B8" w:rsidRDefault="00F86F74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74" w:rsidRPr="004E19B8" w:rsidRDefault="00F86F74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и зашита человека в опасных и чрезвычайных ситуациях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4"/>
                <w:b w:val="0"/>
              </w:rPr>
              <w:t>Тема 1.</w:t>
            </w:r>
            <w:r>
              <w:rPr>
                <w:rStyle w:val="FontStyle5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Чрезвычайные ситуации.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 Практическая отработка при 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</w:rPr>
              <w:t xml:space="preserve">Тема 2. </w:t>
            </w:r>
            <w:r>
              <w:rPr>
                <w:rStyle w:val="FontStyle53"/>
                <w:sz w:val="24"/>
                <w:szCs w:val="24"/>
              </w:rPr>
              <w:t>Терроризм.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при угрозе теракта.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</w:rPr>
              <w:t>Тема 3</w:t>
            </w:r>
            <w:r>
              <w:rPr>
                <w:rStyle w:val="FontStyle53"/>
                <w:sz w:val="24"/>
                <w:szCs w:val="24"/>
              </w:rPr>
              <w:t xml:space="preserve"> Терроризм.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взрывчатых веществ. Места установки взрывных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pStyle w:val="Style34"/>
              <w:widowControl/>
              <w:ind w:firstLine="0"/>
              <w:jc w:val="left"/>
              <w:rPr>
                <w:lang w:eastAsia="en-US"/>
              </w:rPr>
            </w:pPr>
            <w:r>
              <w:rPr>
                <w:rStyle w:val="FontStyle57"/>
                <w:rFonts w:eastAsiaTheme="majorEastAsia"/>
                <w:lang w:eastAsia="en-US"/>
              </w:rPr>
              <w:t>Тема 4.</w:t>
            </w:r>
            <w:r>
              <w:rPr>
                <w:rStyle w:val="FontStyle56"/>
                <w:lang w:eastAsia="en-US"/>
              </w:rPr>
              <w:t xml:space="preserve"> </w:t>
            </w:r>
            <w:r>
              <w:rPr>
                <w:rStyle w:val="FontStyle53"/>
                <w:rFonts w:eastAsiaTheme="majorEastAsia"/>
                <w:lang w:eastAsia="en-US"/>
              </w:rPr>
              <w:t>Межнациональные отношения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на территории России и СНГ, вероисповедания.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7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Криминогенные угрозы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</w:t>
            </w:r>
            <w:proofErr w:type="gramEnd"/>
          </w:p>
          <w:p w:rsidR="00F86F74" w:rsidRDefault="00F86F74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ситуации.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отработка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b w:val="0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Style w:val="FontStyle53"/>
                <w:sz w:val="24"/>
                <w:szCs w:val="24"/>
              </w:rPr>
              <w:t xml:space="preserve">езопасность </w:t>
            </w:r>
            <w:proofErr w:type="gramStart"/>
            <w:r>
              <w:rPr>
                <w:rStyle w:val="FontStyle53"/>
                <w:sz w:val="24"/>
                <w:szCs w:val="24"/>
              </w:rPr>
              <w:t>при</w:t>
            </w:r>
            <w:proofErr w:type="gramEnd"/>
            <w:r>
              <w:rPr>
                <w:rStyle w:val="FontStyle53"/>
                <w:sz w:val="24"/>
                <w:szCs w:val="24"/>
              </w:rPr>
              <w:t xml:space="preserve">  массовых мероприятий.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и виды преступлений. Ответственность за уголовные преступления.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</w:rPr>
              <w:t>Тема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</w:t>
            </w:r>
          </w:p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способы передачи сообщений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</w:rPr>
              <w:t xml:space="preserve">Тема 8. </w:t>
            </w:r>
            <w:r>
              <w:rPr>
                <w:rStyle w:val="FontStyle53"/>
                <w:sz w:val="24"/>
                <w:szCs w:val="24"/>
              </w:rPr>
              <w:t xml:space="preserve">Секты и </w:t>
            </w:r>
            <w:r>
              <w:rPr>
                <w:rStyle w:val="FontStyle53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 религиозных организаций, религиозные организации в России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рубежом.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54"/>
                <w:b w:val="0"/>
              </w:rPr>
              <w:lastRenderedPageBreak/>
              <w:t>Тема 9.</w:t>
            </w:r>
            <w:r>
              <w:rPr>
                <w:rStyle w:val="FontStyle54"/>
              </w:rPr>
              <w:t xml:space="preserve"> </w:t>
            </w:r>
            <w:proofErr w:type="spellStart"/>
            <w:r>
              <w:rPr>
                <w:rStyle w:val="FontStyle53"/>
                <w:sz w:val="24"/>
                <w:szCs w:val="24"/>
              </w:rPr>
              <w:t>Играмания</w:t>
            </w:r>
            <w:proofErr w:type="spellEnd"/>
            <w:r>
              <w:rPr>
                <w:rStyle w:val="FontStyle53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игровой зависимости, источники распространения.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7"/>
              </w:rPr>
              <w:t xml:space="preserve">Тема 10. </w:t>
            </w:r>
            <w:r>
              <w:rPr>
                <w:rStyle w:val="FontStyle53"/>
                <w:sz w:val="24"/>
                <w:szCs w:val="24"/>
              </w:rPr>
              <w:t>Суицид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 подростковый суицид, причины.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Style w:val="FontStyle57"/>
              </w:rPr>
            </w:pPr>
            <w:r>
              <w:rPr>
                <w:rStyle w:val="FontStyle57"/>
              </w:rPr>
              <w:t xml:space="preserve">Тема 11. </w:t>
            </w:r>
            <w:r>
              <w:rPr>
                <w:rStyle w:val="FontStyle53"/>
                <w:sz w:val="24"/>
                <w:szCs w:val="24"/>
              </w:rPr>
              <w:t>Массовые заболевания.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инфекционных заболеваний, их возникновение и распространение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Тема12. Первая  помощь при ранениях.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кровотечений и травм.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Тема13. Первая  помощь при переломах.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переломов, оказание первой помощи при переломах подручными средствами.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14. Инфекционные заболевания.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«инфекционная болезнь» и «эпидемия»</w:t>
            </w:r>
          </w:p>
          <w:p w:rsidR="00F86F74" w:rsidRDefault="00F86F74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инфекции.</w:t>
            </w:r>
          </w:p>
          <w:p w:rsidR="00F86F74" w:rsidRDefault="00F86F74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</w:t>
            </w:r>
          </w:p>
          <w:p w:rsidR="00F86F74" w:rsidRDefault="00F86F74">
            <w:pPr>
              <w:ind w:left="120" w:hanging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ЧС мирного времени.</w:t>
            </w:r>
          </w:p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Криминогенные угрозы.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Терроризм в современном мире.</w:t>
            </w:r>
          </w:p>
          <w:p w:rsidR="00F86F74" w:rsidRDefault="00F86F74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мероприятия.</w:t>
            </w:r>
          </w:p>
          <w:p w:rsidR="00F86F74" w:rsidRDefault="00F86F74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уголовной ответственности несовершеннолетних.</w:t>
            </w:r>
          </w:p>
          <w:p w:rsidR="00F86F74" w:rsidRDefault="00F86F74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Иммунитет.</w:t>
            </w:r>
          </w:p>
          <w:p w:rsidR="00F86F74" w:rsidRDefault="00F86F74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материала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итогам 1 семестра.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семестр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90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Правила поведения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86F74" w:rsidRDefault="00F86F7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вынужденной</w:t>
            </w:r>
          </w:p>
          <w:p w:rsidR="00F86F74" w:rsidRDefault="00F86F74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автономии.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ориентирования.</w:t>
            </w:r>
          </w:p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отработка движения по азимуту.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.Гражданская оборона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 место гражданской обороны в чрезвычайных ситуациях мирного и военного времени.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Тема3 Ядерное оружие.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Ядерное оружие - понятие и поражающие факторы.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Химическое оружие.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оружие - понятие и классификация.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Тема5.Средства индивидуальной защиты.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состав средств индивидуальной защиты.</w:t>
            </w:r>
          </w:p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Противогазы.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6.Оружие массового поражения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1.Оружие массового поражения (ОМП).</w:t>
            </w:r>
          </w:p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.Оповещение населения о ЧС.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 Организация и способы передачи сообщений.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Тема8.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Аварии на гидротехнических сооружениях.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сооружений, причины аварий, поражающие факторы при гидродинамических авариях.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9.Инженерная защита населения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Убежища.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Противорадиационные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Аварии на химических объектах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аварий, сильнодействующие ядовитые химические вещества (СДЯВ).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 11.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Пожары и взрывы.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Понятие. Как правильно себя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пожаре, взрыве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Знакомство с ФЗ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 пожарной безопасности».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147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по карте и компасу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движения по азимуту.</w:t>
            </w:r>
          </w:p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комитет по делам гражданской обороны, чрезвычайным последствий стихийных бедствий при Президенте Российской Федерации. Создание единой государственной системы по предупреждению чрезвычайных ситуаций и действиям в случае их возникновения.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Респираторы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простейшие средства защиты органов дыхания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Изолирующие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средства защиты кожи. Правила надевания ОЗК.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норматива по надеванию противогаза, ОЗК.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химического оружия и признаки его применения. Правила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поведения в убежище.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стройство и оборудование убежища.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90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  <w:tr w:rsidR="00147D17" w:rsidTr="00147D17">
        <w:tc>
          <w:tcPr>
            <w:tcW w:w="2694" w:type="dxa"/>
            <w:hideMark/>
          </w:tcPr>
          <w:p w:rsidR="00147D17" w:rsidRDefault="0014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938" w:type="dxa"/>
          </w:tcPr>
          <w:p w:rsidR="00147D17" w:rsidRDefault="0014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47D17" w:rsidRDefault="00147D17">
            <w:pPr>
              <w:tabs>
                <w:tab w:val="left" w:pos="195"/>
                <w:tab w:val="center" w:pos="2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147D17" w:rsidRDefault="00147D17">
            <w:pPr>
              <w:rPr>
                <w:rFonts w:cs="Times New Roman"/>
              </w:rPr>
            </w:pPr>
          </w:p>
        </w:tc>
      </w:tr>
      <w:tr w:rsidR="00147D17" w:rsidTr="00147D17">
        <w:tc>
          <w:tcPr>
            <w:tcW w:w="2694" w:type="dxa"/>
            <w:hideMark/>
          </w:tcPr>
          <w:p w:rsidR="00147D17" w:rsidRDefault="0014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курс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аудиторной нагрузки </w:t>
            </w:r>
          </w:p>
        </w:tc>
        <w:tc>
          <w:tcPr>
            <w:tcW w:w="7938" w:type="dxa"/>
          </w:tcPr>
          <w:p w:rsidR="00147D17" w:rsidRDefault="0014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47D17" w:rsidRDefault="0014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126" w:type="dxa"/>
            <w:hideMark/>
          </w:tcPr>
          <w:p w:rsidR="00147D17" w:rsidRDefault="00147D17">
            <w:pPr>
              <w:rPr>
                <w:rFonts w:cs="Times New Roman"/>
              </w:rPr>
            </w:pPr>
          </w:p>
        </w:tc>
      </w:tr>
      <w:tr w:rsidR="00147D17" w:rsidTr="00147D17">
        <w:tc>
          <w:tcPr>
            <w:tcW w:w="2694" w:type="dxa"/>
            <w:hideMark/>
          </w:tcPr>
          <w:p w:rsidR="00147D17" w:rsidRDefault="0014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дисциплине</w:t>
            </w:r>
          </w:p>
        </w:tc>
        <w:tc>
          <w:tcPr>
            <w:tcW w:w="7938" w:type="dxa"/>
          </w:tcPr>
          <w:p w:rsidR="00147D17" w:rsidRDefault="0014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47D17" w:rsidRDefault="0014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126" w:type="dxa"/>
            <w:hideMark/>
          </w:tcPr>
          <w:p w:rsidR="00147D17" w:rsidRDefault="00147D17">
            <w:pPr>
              <w:rPr>
                <w:rFonts w:cs="Times New Roman"/>
              </w:rPr>
            </w:pPr>
          </w:p>
        </w:tc>
      </w:tr>
    </w:tbl>
    <w:p w:rsidR="007F33D1" w:rsidRDefault="007F33D1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3D1" w:rsidRDefault="007F33D1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7F33D1" w:rsidSect="00682129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353F3F" w:rsidRPr="004E19B8" w:rsidRDefault="00353F3F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ДИСЦИПЛИНЫ.</w:t>
      </w:r>
    </w:p>
    <w:p w:rsidR="003841A5" w:rsidRPr="00125B59" w:rsidRDefault="003841A5" w:rsidP="003841A5">
      <w:pPr>
        <w:pStyle w:val="a5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841A5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3841A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841A5">
        <w:rPr>
          <w:rFonts w:ascii="Times New Roman" w:hAnsi="Times New Roman" w:cs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</w:t>
      </w:r>
      <w:r w:rsidRPr="00125B59">
        <w:rPr>
          <w:rFonts w:ascii="Times New Roman" w:hAnsi="Times New Roman" w:cs="Times New Roman"/>
          <w:sz w:val="24"/>
          <w:szCs w:val="24"/>
        </w:rPr>
        <w:t xml:space="preserve"> компетенций обучающихся.</w:t>
      </w:r>
    </w:p>
    <w:p w:rsidR="003841A5" w:rsidRDefault="003841A5" w:rsidP="003841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5B59">
        <w:rPr>
          <w:rFonts w:ascii="Times New Roman" w:hAnsi="Times New Roman" w:cs="Times New Roman"/>
          <w:sz w:val="24"/>
          <w:szCs w:val="24"/>
        </w:rPr>
        <w:t xml:space="preserve">В процессе выполнения </w:t>
      </w:r>
      <w:proofErr w:type="gramStart"/>
      <w:r w:rsidRPr="00125B5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25B59">
        <w:rPr>
          <w:rFonts w:ascii="Times New Roman" w:hAnsi="Times New Roman" w:cs="Times New Roman"/>
          <w:sz w:val="24"/>
          <w:szCs w:val="24"/>
        </w:rPr>
        <w:t xml:space="preserve"> лабораторных и практических занятий, включаются задания с использованием персонал</w:t>
      </w:r>
      <w:r>
        <w:rPr>
          <w:rFonts w:ascii="Times New Roman" w:hAnsi="Times New Roman" w:cs="Times New Roman"/>
          <w:sz w:val="24"/>
          <w:szCs w:val="24"/>
        </w:rPr>
        <w:t>ьных компьютеров.</w:t>
      </w:r>
    </w:p>
    <w:p w:rsidR="003841A5" w:rsidRDefault="003841A5" w:rsidP="003841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41A5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3841A5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384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1A5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384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1A5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3841A5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3841A5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841A5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3841A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841A5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4D2E7F" w:rsidRPr="004D2E7F" w:rsidRDefault="004D2E7F" w:rsidP="004D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7F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4D2E7F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обучающимися</w:t>
      </w:r>
      <w:proofErr w:type="gramEnd"/>
      <w:r w:rsidRPr="004D2E7F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</w:t>
      </w:r>
    </w:p>
    <w:p w:rsidR="00353F3F" w:rsidRPr="004E19B8" w:rsidRDefault="00353F3F" w:rsidP="003841A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53F3F" w:rsidRPr="004E19B8" w:rsidRDefault="00353F3F" w:rsidP="00B37EFD">
      <w:pPr>
        <w:spacing w:after="0" w:line="240" w:lineRule="auto"/>
        <w:ind w:right="-143" w:hanging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социально-экономических дисциплин.</w:t>
      </w: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Компьютер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Проектор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Дополнительные средства обучения:</w:t>
      </w:r>
    </w:p>
    <w:p w:rsidR="00353F3F" w:rsidRPr="004E19B8" w:rsidRDefault="00353F3F" w:rsidP="00B37EFD">
      <w:pPr>
        <w:pStyle w:val="a3"/>
        <w:numPr>
          <w:ilvl w:val="0"/>
          <w:numId w:val="2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353F3F" w:rsidRPr="004E19B8" w:rsidRDefault="00353F3F" w:rsidP="00B37EFD">
      <w:pPr>
        <w:pStyle w:val="a3"/>
        <w:numPr>
          <w:ilvl w:val="0"/>
          <w:numId w:val="2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353F3F" w:rsidRDefault="00353F3F" w:rsidP="00B37EFD">
      <w:pPr>
        <w:pStyle w:val="a3"/>
        <w:numPr>
          <w:ilvl w:val="0"/>
          <w:numId w:val="2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3841A5" w:rsidRPr="003841A5" w:rsidRDefault="003841A5" w:rsidP="003841A5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1A5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D46DD8" w:rsidRDefault="003841A5" w:rsidP="003841A5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841A5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3841A5" w:rsidRPr="00D46DD8" w:rsidRDefault="003841A5" w:rsidP="003841A5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53F3F" w:rsidRDefault="00353F3F" w:rsidP="00720E80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3.2.Информационное обеспечение обучения</w:t>
      </w:r>
      <w:r w:rsidR="00720E80">
        <w:rPr>
          <w:rFonts w:ascii="Times New Roman" w:hAnsi="Times New Roman" w:cs="Times New Roman"/>
          <w:b/>
          <w:sz w:val="24"/>
          <w:szCs w:val="24"/>
        </w:rPr>
        <w:tab/>
      </w:r>
    </w:p>
    <w:p w:rsidR="00720E80" w:rsidRDefault="00720E80" w:rsidP="00720E80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720E80" w:rsidRPr="00720E80" w:rsidTr="00720E80">
        <w:trPr>
          <w:trHeight w:val="123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80" w:rsidRPr="00720E80" w:rsidRDefault="002724E0" w:rsidP="00720E8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9" w:history="1">
              <w:r w:rsidR="00720E80" w:rsidRPr="00720E80">
                <w:rPr>
                  <w:rFonts w:ascii="Calibri" w:eastAsia="Times New Roman" w:hAnsi="Calibri" w:cs="Times New Roman"/>
                  <w:sz w:val="18"/>
                </w:rPr>
        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 https://biblio-online.ru/bcode/433376(дата обращения: 11.02.2020).Договор на оказание услуг по предоставлению доступа к ЭБС "</w:t>
              </w:r>
              <w:proofErr w:type="spellStart"/>
              <w:r w:rsidR="00720E80" w:rsidRPr="00720E80">
                <w:rPr>
                  <w:rFonts w:ascii="Calibri" w:eastAsia="Times New Roman" w:hAnsi="Calibri" w:cs="Times New Roman"/>
                  <w:sz w:val="18"/>
                </w:rPr>
                <w:t>Юрайт</w:t>
              </w:r>
              <w:proofErr w:type="spellEnd"/>
              <w:r w:rsidR="00720E80" w:rsidRPr="00720E80">
                <w:rPr>
                  <w:rFonts w:ascii="Calibri" w:eastAsia="Times New Roman" w:hAnsi="Calibri" w:cs="Times New Roman"/>
                  <w:sz w:val="18"/>
                </w:rPr>
                <w:t>" № 1128 от 04.12.19</w:t>
              </w:r>
            </w:hyperlink>
          </w:p>
        </w:tc>
      </w:tr>
      <w:tr w:rsidR="00720E80" w:rsidRPr="00720E80" w:rsidTr="00720E80">
        <w:trPr>
          <w:trHeight w:val="1099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80" w:rsidRPr="00720E80" w:rsidRDefault="00720E80" w:rsidP="00720E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0E80">
              <w:rPr>
                <w:rFonts w:ascii="Calibri" w:eastAsia="Times New Roman" w:hAnsi="Calibri" w:cs="Times New Roman"/>
                <w:sz w:val="20"/>
                <w:szCs w:val="20"/>
              </w:rPr>
              <w:t>Косолапова, Н. В. Основы безопасности жизнедеятельности [Текст]</w:t>
            </w:r>
            <w:proofErr w:type="gramStart"/>
            <w:r w:rsidRPr="00720E80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  <w:proofErr w:type="gramEnd"/>
            <w:r w:rsidRPr="00720E80">
              <w:rPr>
                <w:rFonts w:ascii="Calibri" w:eastAsia="Times New Roman" w:hAnsi="Calibri" w:cs="Times New Roman"/>
                <w:sz w:val="20"/>
                <w:szCs w:val="20"/>
              </w:rPr>
              <w:t xml:space="preserve"> учебник для студентов учреждений среднего профессионального образования / Нина Васильевна, Надежда Александровна ; Н. В. Косолапова, Н. А. Прокопенко. - 5-е издание. - Москва</w:t>
            </w:r>
            <w:proofErr w:type="gramStart"/>
            <w:r w:rsidRPr="00720E80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  <w:proofErr w:type="gramEnd"/>
            <w:r w:rsidRPr="00720E80">
              <w:rPr>
                <w:rFonts w:ascii="Calibri" w:eastAsia="Times New Roman" w:hAnsi="Calibri" w:cs="Times New Roman"/>
                <w:sz w:val="20"/>
                <w:szCs w:val="20"/>
              </w:rPr>
              <w:t xml:space="preserve"> Академия, 2018. - 368 с.</w:t>
            </w:r>
            <w:proofErr w:type="gramStart"/>
            <w:r w:rsidRPr="00720E80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  <w:proofErr w:type="gramEnd"/>
            <w:r w:rsidRPr="00720E80">
              <w:rPr>
                <w:rFonts w:ascii="Calibri" w:eastAsia="Times New Roman" w:hAnsi="Calibri" w:cs="Times New Roman"/>
                <w:sz w:val="20"/>
                <w:szCs w:val="20"/>
              </w:rPr>
              <w:t xml:space="preserve"> ил. - Заказ № Е-739. - ISBN 978-5-4468-6574-1. (Накладная №30)</w:t>
            </w:r>
          </w:p>
        </w:tc>
      </w:tr>
    </w:tbl>
    <w:p w:rsidR="00720E80" w:rsidRDefault="00720E80" w:rsidP="00582C49">
      <w:pPr>
        <w:spacing w:after="0" w:line="240" w:lineRule="auto"/>
        <w:jc w:val="both"/>
      </w:pPr>
    </w:p>
    <w:p w:rsidR="00353F3F" w:rsidRPr="004E19B8" w:rsidRDefault="00353F3F" w:rsidP="00582C49">
      <w:pPr>
        <w:spacing w:after="0" w:line="240" w:lineRule="auto"/>
        <w:jc w:val="both"/>
      </w:pPr>
      <w:r w:rsidRPr="004E19B8">
        <w:t xml:space="preserve">Интернет-ресурсы: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www.mchs.gov.ru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(сайт МЧС РФ).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www.mvd.ru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(сайт МВД РФ).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(сайт Минобороны).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fsb.ru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(сайт ФСБ РФ).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D1B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04D1B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proofErr w:type="gramEnd"/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spellStart"/>
      <w:proofErr w:type="gramStart"/>
      <w:r w:rsidRPr="00B04D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04D1B">
        <w:rPr>
          <w:rFonts w:ascii="Times New Roman" w:hAnsi="Times New Roman" w:cs="Times New Roman"/>
          <w:sz w:val="24"/>
          <w:szCs w:val="24"/>
        </w:rPr>
        <w:t>Академик</w:t>
      </w:r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4D1B">
        <w:rPr>
          <w:rFonts w:ascii="Times New Roman" w:hAnsi="Times New Roman" w:cs="Times New Roman"/>
          <w:sz w:val="24"/>
          <w:szCs w:val="24"/>
        </w:rPr>
        <w:t>Словари и энциклопедии)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D8">
        <w:rPr>
          <w:rFonts w:ascii="Times New Roman" w:hAnsi="Times New Roman" w:cs="Times New Roman"/>
          <w:sz w:val="24"/>
          <w:szCs w:val="24"/>
          <w:lang w:val="en-US"/>
        </w:rPr>
        <w:t>www.booksgid.com (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Воок</w:t>
      </w:r>
      <w:proofErr w:type="spellEnd"/>
      <w:r w:rsidRPr="00D46DD8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D46DD8">
        <w:rPr>
          <w:rFonts w:ascii="Times New Roman" w:hAnsi="Times New Roman" w:cs="Times New Roman"/>
          <w:sz w:val="24"/>
          <w:szCs w:val="24"/>
          <w:lang w:val="en-US"/>
        </w:rPr>
        <w:t>Gid</w:t>
      </w:r>
      <w:proofErr w:type="spellEnd"/>
      <w:r w:rsidRPr="00D46D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04D1B">
        <w:rPr>
          <w:rFonts w:ascii="Times New Roman" w:hAnsi="Times New Roman" w:cs="Times New Roman"/>
          <w:sz w:val="24"/>
          <w:szCs w:val="24"/>
        </w:rPr>
        <w:t>Электронная библиотека)</w:t>
      </w:r>
      <w:proofErr w:type="gramEnd"/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4D1B">
        <w:rPr>
          <w:rFonts w:ascii="Times New Roman" w:hAnsi="Times New Roman" w:cs="Times New Roman"/>
          <w:sz w:val="24"/>
          <w:szCs w:val="24"/>
        </w:rPr>
        <w:t>www.globalteka.ru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/index.html (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D1B">
        <w:rPr>
          <w:rFonts w:ascii="Times New Roman" w:hAnsi="Times New Roman" w:cs="Times New Roman"/>
          <w:sz w:val="24"/>
          <w:szCs w:val="24"/>
        </w:rPr>
        <w:t xml:space="preserve">Глобальная библиотека научных ресурсов).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www.window.edu.ru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(Единое окно доступа к образовательным ресурсам).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(Электронно-библиотечная система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school.edu.ru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default.asp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(Российский образовательный портал.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Доступность,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кач</w:t>
      </w:r>
      <w:proofErr w:type="gramStart"/>
      <w:r w:rsidRPr="00B04D1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, эффективность).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4D1B">
        <w:rPr>
          <w:rFonts w:ascii="Times New Roman" w:hAnsi="Times New Roman" w:cs="Times New Roman"/>
          <w:sz w:val="24"/>
          <w:szCs w:val="24"/>
        </w:rPr>
        <w:t>www.pobediteli.ru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(проект «ПОБЕДИТЕЛИ: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D1B">
        <w:rPr>
          <w:rFonts w:ascii="Times New Roman" w:hAnsi="Times New Roman" w:cs="Times New Roman"/>
          <w:sz w:val="24"/>
          <w:szCs w:val="24"/>
        </w:rPr>
        <w:t>Солдаты Великой войны»)</w:t>
      </w:r>
      <w:proofErr w:type="gramEnd"/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monino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(Музей Военно-Воздушных Сил).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simvolika.rsl.ru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(Государственные символы России.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D1B">
        <w:rPr>
          <w:rFonts w:ascii="Times New Roman" w:hAnsi="Times New Roman" w:cs="Times New Roman"/>
          <w:sz w:val="24"/>
          <w:szCs w:val="24"/>
        </w:rPr>
        <w:t xml:space="preserve">История и реальность).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www.militera.lib.ru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(Военная литература).</w:t>
      </w:r>
      <w:proofErr w:type="gramEnd"/>
    </w:p>
    <w:p w:rsidR="00353F3F" w:rsidRPr="004E19B8" w:rsidRDefault="00353F3F" w:rsidP="00B37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353F3F" w:rsidRPr="004E19B8" w:rsidRDefault="00353F3F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4.1. Контроль результатов освоения учебной дисциплины</w:t>
      </w:r>
    </w:p>
    <w:p w:rsidR="00353F3F" w:rsidRPr="004E19B8" w:rsidRDefault="00353F3F" w:rsidP="0035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395"/>
        <w:gridCol w:w="4819"/>
      </w:tblGrid>
      <w:tr w:rsidR="00D46DD8" w:rsidRPr="004E19B8" w:rsidTr="00D46DD8">
        <w:tc>
          <w:tcPr>
            <w:tcW w:w="4395" w:type="dxa"/>
          </w:tcPr>
          <w:p w:rsidR="00D46DD8" w:rsidRDefault="00D46DD8" w:rsidP="00D4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D46DD8" w:rsidRPr="004E19B8" w:rsidRDefault="00D46DD8" w:rsidP="00D4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19" w:type="dxa"/>
          </w:tcPr>
          <w:p w:rsidR="00D46DD8" w:rsidRPr="004E19B8" w:rsidRDefault="00D46DD8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46DD8" w:rsidRPr="004E19B8" w:rsidTr="00D46DD8">
        <w:tc>
          <w:tcPr>
            <w:tcW w:w="4395" w:type="dxa"/>
          </w:tcPr>
          <w:p w:rsidR="00D46DD8" w:rsidRPr="007F33D1" w:rsidRDefault="00D46DD8" w:rsidP="00D46D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3D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D46DD8" w:rsidRPr="004E19B8" w:rsidRDefault="00D46DD8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оценивать ситуации, опасные для жизни и здоровья;</w:t>
            </w:r>
          </w:p>
          <w:p w:rsidR="00D46DD8" w:rsidRPr="004E19B8" w:rsidRDefault="00D46DD8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действовать в чрезвычайных ситуациях;</w:t>
            </w:r>
          </w:p>
          <w:p w:rsidR="00D46DD8" w:rsidRPr="004E19B8" w:rsidRDefault="00D46DD8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защиты;</w:t>
            </w:r>
          </w:p>
          <w:p w:rsidR="00D46DD8" w:rsidRPr="004E19B8" w:rsidRDefault="00D46DD8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пострадавшим;</w:t>
            </w:r>
          </w:p>
          <w:p w:rsidR="00D46DD8" w:rsidRPr="004E19B8" w:rsidRDefault="00D46DD8" w:rsidP="00D4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владеть способами защиты населения от чрезвычайных ситуаций природного и техногенного характера;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4819" w:type="dxa"/>
          </w:tcPr>
          <w:p w:rsidR="00D46DD8" w:rsidRPr="004E19B8" w:rsidRDefault="00D46DD8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D46DD8" w:rsidRPr="004E19B8" w:rsidRDefault="00D46DD8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D46DD8" w:rsidRPr="004E19B8" w:rsidRDefault="00D46DD8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D46DD8" w:rsidRDefault="00D46DD8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D46DD8" w:rsidRDefault="00D46DD8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8" w:rsidRPr="004E19B8" w:rsidRDefault="00D46DD8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1 семестра</w:t>
            </w:r>
          </w:p>
        </w:tc>
      </w:tr>
      <w:tr w:rsidR="00D46DD8" w:rsidRPr="004E19B8" w:rsidTr="00D46DD8">
        <w:tc>
          <w:tcPr>
            <w:tcW w:w="4395" w:type="dxa"/>
          </w:tcPr>
          <w:p w:rsidR="00D46DD8" w:rsidRPr="007F33D1" w:rsidRDefault="00D46DD8" w:rsidP="00D46D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3D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D46DD8" w:rsidRPr="004E19B8" w:rsidRDefault="00D46DD8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D46DD8" w:rsidRPr="004E19B8" w:rsidRDefault="00D46DD8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здоровье и здоровом образе жизни;</w:t>
            </w:r>
          </w:p>
          <w:p w:rsidR="00D46DD8" w:rsidRPr="004E19B8" w:rsidRDefault="00D46DD8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D46DD8" w:rsidRPr="004E19B8" w:rsidRDefault="00D46DD8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предназначение, структуру, задачи гражданской обороны;</w:t>
            </w:r>
          </w:p>
          <w:p w:rsidR="00D46DD8" w:rsidRPr="004E19B8" w:rsidRDefault="00D46DD8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D46DD8" w:rsidRPr="004E19B8" w:rsidRDefault="00D46DD8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 здоровье и здоровом образе жизни;</w:t>
            </w:r>
          </w:p>
          <w:p w:rsidR="00D46DD8" w:rsidRPr="004E19B8" w:rsidRDefault="00D46DD8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D46DD8" w:rsidRPr="004E19B8" w:rsidRDefault="00D46DD8" w:rsidP="00D4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предназначение, структуру, задачи гражданской обороны;</w:t>
            </w:r>
          </w:p>
        </w:tc>
        <w:tc>
          <w:tcPr>
            <w:tcW w:w="4819" w:type="dxa"/>
          </w:tcPr>
          <w:p w:rsidR="00D46DD8" w:rsidRPr="004E19B8" w:rsidRDefault="00D46DD8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D46DD8" w:rsidRPr="004E19B8" w:rsidRDefault="00D46DD8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D46DD8" w:rsidRPr="004E19B8" w:rsidRDefault="00D46DD8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D46DD8" w:rsidRDefault="00D46DD8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D46DD8" w:rsidRDefault="00D46DD8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8" w:rsidRDefault="00D46DD8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итогам 2 семестра</w:t>
            </w:r>
          </w:p>
          <w:p w:rsidR="00D46DD8" w:rsidRDefault="00D46DD8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8" w:rsidRDefault="00D46DD8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8" w:rsidRDefault="00D46DD8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8" w:rsidRPr="004E19B8" w:rsidRDefault="00D46DD8" w:rsidP="00D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D46DD8" w:rsidRPr="004E19B8" w:rsidRDefault="00D46DD8" w:rsidP="00D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D46DD8" w:rsidRPr="004E19B8" w:rsidRDefault="00D46DD8" w:rsidP="00D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D46DD8" w:rsidRDefault="00D46DD8" w:rsidP="00D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D46DD8" w:rsidRDefault="00D46DD8" w:rsidP="00D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8" w:rsidRPr="004E19B8" w:rsidRDefault="00D46DD8" w:rsidP="00D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Зачет по итогам курса ОБЖ.</w:t>
            </w:r>
          </w:p>
        </w:tc>
      </w:tr>
    </w:tbl>
    <w:p w:rsidR="00F452D8" w:rsidRPr="00277E18" w:rsidRDefault="00F452D8" w:rsidP="00F452D8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F452D8" w:rsidRPr="00277E18" w:rsidSect="004D0A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BA" w:rsidRDefault="00CB76BA" w:rsidP="00F03CA2">
      <w:pPr>
        <w:spacing w:after="0" w:line="240" w:lineRule="auto"/>
      </w:pPr>
      <w:r>
        <w:separator/>
      </w:r>
    </w:p>
  </w:endnote>
  <w:endnote w:type="continuationSeparator" w:id="0">
    <w:p w:rsidR="00CB76BA" w:rsidRDefault="00CB76BA" w:rsidP="00F0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9302"/>
      <w:docPartObj>
        <w:docPartGallery w:val="Page Numbers (Bottom of Page)"/>
        <w:docPartUnique/>
      </w:docPartObj>
    </w:sdtPr>
    <w:sdtContent>
      <w:p w:rsidR="00F03CA2" w:rsidRDefault="002724E0">
        <w:pPr>
          <w:pStyle w:val="a8"/>
          <w:jc w:val="right"/>
        </w:pPr>
        <w:r>
          <w:fldChar w:fldCharType="begin"/>
        </w:r>
        <w:r w:rsidR="00D463F7">
          <w:instrText xml:space="preserve"> PAGE   \* MERGEFORMAT </w:instrText>
        </w:r>
        <w:r>
          <w:fldChar w:fldCharType="separate"/>
        </w:r>
        <w:r w:rsidR="004D2E7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03CA2" w:rsidRDefault="00F03C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BA" w:rsidRDefault="00CB76BA" w:rsidP="00F03CA2">
      <w:pPr>
        <w:spacing w:after="0" w:line="240" w:lineRule="auto"/>
      </w:pPr>
      <w:r>
        <w:separator/>
      </w:r>
    </w:p>
  </w:footnote>
  <w:footnote w:type="continuationSeparator" w:id="0">
    <w:p w:rsidR="00CB76BA" w:rsidRDefault="00CB76BA" w:rsidP="00F03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7675"/>
    <w:multiLevelType w:val="hybridMultilevel"/>
    <w:tmpl w:val="C986AD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6EAC"/>
    <w:rsid w:val="0000753F"/>
    <w:rsid w:val="00036949"/>
    <w:rsid w:val="000558B3"/>
    <w:rsid w:val="0008385C"/>
    <w:rsid w:val="000A4B10"/>
    <w:rsid w:val="000B29B8"/>
    <w:rsid w:val="000C0C76"/>
    <w:rsid w:val="000D18BE"/>
    <w:rsid w:val="001025EF"/>
    <w:rsid w:val="001054F7"/>
    <w:rsid w:val="00116325"/>
    <w:rsid w:val="00135F56"/>
    <w:rsid w:val="00145311"/>
    <w:rsid w:val="00147BE8"/>
    <w:rsid w:val="00147D17"/>
    <w:rsid w:val="001740EF"/>
    <w:rsid w:val="00174FAF"/>
    <w:rsid w:val="00193963"/>
    <w:rsid w:val="001953E2"/>
    <w:rsid w:val="001B270F"/>
    <w:rsid w:val="001B2A11"/>
    <w:rsid w:val="001C5087"/>
    <w:rsid w:val="001E2AE9"/>
    <w:rsid w:val="001F5696"/>
    <w:rsid w:val="00240169"/>
    <w:rsid w:val="00246F1C"/>
    <w:rsid w:val="00264A00"/>
    <w:rsid w:val="002724E0"/>
    <w:rsid w:val="00277E18"/>
    <w:rsid w:val="002C131B"/>
    <w:rsid w:val="002E2E09"/>
    <w:rsid w:val="002F1F36"/>
    <w:rsid w:val="00306B38"/>
    <w:rsid w:val="00333CAB"/>
    <w:rsid w:val="00336F49"/>
    <w:rsid w:val="00346EAC"/>
    <w:rsid w:val="00350914"/>
    <w:rsid w:val="00353F3F"/>
    <w:rsid w:val="00355136"/>
    <w:rsid w:val="003841A5"/>
    <w:rsid w:val="00437992"/>
    <w:rsid w:val="00454E3A"/>
    <w:rsid w:val="004B67B6"/>
    <w:rsid w:val="004D0A58"/>
    <w:rsid w:val="004D2E7F"/>
    <w:rsid w:val="00512B28"/>
    <w:rsid w:val="00520F34"/>
    <w:rsid w:val="005374BA"/>
    <w:rsid w:val="00574408"/>
    <w:rsid w:val="00582C49"/>
    <w:rsid w:val="005A04D8"/>
    <w:rsid w:val="005A22BA"/>
    <w:rsid w:val="005A61A5"/>
    <w:rsid w:val="005B27B4"/>
    <w:rsid w:val="005B32CC"/>
    <w:rsid w:val="005B6C3E"/>
    <w:rsid w:val="005D63BF"/>
    <w:rsid w:val="00682129"/>
    <w:rsid w:val="00720E80"/>
    <w:rsid w:val="0072443C"/>
    <w:rsid w:val="00763288"/>
    <w:rsid w:val="007649C8"/>
    <w:rsid w:val="0079390B"/>
    <w:rsid w:val="007B4996"/>
    <w:rsid w:val="007F1EAB"/>
    <w:rsid w:val="007F33D1"/>
    <w:rsid w:val="007F3AB1"/>
    <w:rsid w:val="007F4CAC"/>
    <w:rsid w:val="007F618F"/>
    <w:rsid w:val="00823387"/>
    <w:rsid w:val="00830276"/>
    <w:rsid w:val="00887E77"/>
    <w:rsid w:val="008B1B17"/>
    <w:rsid w:val="008E2FBB"/>
    <w:rsid w:val="008E52CF"/>
    <w:rsid w:val="008F5D12"/>
    <w:rsid w:val="00902F6E"/>
    <w:rsid w:val="00910DAF"/>
    <w:rsid w:val="00913137"/>
    <w:rsid w:val="0093022D"/>
    <w:rsid w:val="00932200"/>
    <w:rsid w:val="0094027C"/>
    <w:rsid w:val="00A31599"/>
    <w:rsid w:val="00A532AD"/>
    <w:rsid w:val="00A54126"/>
    <w:rsid w:val="00A853E1"/>
    <w:rsid w:val="00AC344D"/>
    <w:rsid w:val="00AC60E5"/>
    <w:rsid w:val="00AD1CC2"/>
    <w:rsid w:val="00B04D1B"/>
    <w:rsid w:val="00B05097"/>
    <w:rsid w:val="00B37EFD"/>
    <w:rsid w:val="00B600BC"/>
    <w:rsid w:val="00B67AC5"/>
    <w:rsid w:val="00BC284C"/>
    <w:rsid w:val="00BC4534"/>
    <w:rsid w:val="00BF3C73"/>
    <w:rsid w:val="00BF3D2B"/>
    <w:rsid w:val="00C743D7"/>
    <w:rsid w:val="00C82839"/>
    <w:rsid w:val="00C96CD4"/>
    <w:rsid w:val="00CB53E8"/>
    <w:rsid w:val="00CB5884"/>
    <w:rsid w:val="00CB76BA"/>
    <w:rsid w:val="00CE0B25"/>
    <w:rsid w:val="00CF3B40"/>
    <w:rsid w:val="00D10BF4"/>
    <w:rsid w:val="00D20D96"/>
    <w:rsid w:val="00D233B0"/>
    <w:rsid w:val="00D33295"/>
    <w:rsid w:val="00D463F7"/>
    <w:rsid w:val="00D46DD8"/>
    <w:rsid w:val="00D5498C"/>
    <w:rsid w:val="00D64380"/>
    <w:rsid w:val="00D73AA4"/>
    <w:rsid w:val="00DE7173"/>
    <w:rsid w:val="00E21362"/>
    <w:rsid w:val="00E57773"/>
    <w:rsid w:val="00E94FB4"/>
    <w:rsid w:val="00EA0994"/>
    <w:rsid w:val="00EA2D0C"/>
    <w:rsid w:val="00EA638C"/>
    <w:rsid w:val="00EB1983"/>
    <w:rsid w:val="00EC4785"/>
    <w:rsid w:val="00F03CA2"/>
    <w:rsid w:val="00F17A8E"/>
    <w:rsid w:val="00F43E1A"/>
    <w:rsid w:val="00F452D8"/>
    <w:rsid w:val="00F53B80"/>
    <w:rsid w:val="00F86F74"/>
    <w:rsid w:val="00F90F98"/>
    <w:rsid w:val="00FB6EDF"/>
    <w:rsid w:val="00FD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C5"/>
  </w:style>
  <w:style w:type="paragraph" w:styleId="1">
    <w:name w:val="heading 1"/>
    <w:basedOn w:val="a"/>
    <w:next w:val="a"/>
    <w:link w:val="10"/>
    <w:qFormat/>
    <w:rsid w:val="00346E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D2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E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6EAC"/>
    <w:pPr>
      <w:ind w:left="720"/>
      <w:contextualSpacing/>
    </w:pPr>
  </w:style>
  <w:style w:type="table" w:styleId="a4">
    <w:name w:val="Table Grid"/>
    <w:basedOn w:val="a1"/>
    <w:uiPriority w:val="59"/>
    <w:rsid w:val="0034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C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D2A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3">
    <w:name w:val="Font Style53"/>
    <w:uiPriority w:val="99"/>
    <w:rsid w:val="00FD2A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FD2A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7">
    <w:name w:val="Font Style57"/>
    <w:uiPriority w:val="99"/>
    <w:rsid w:val="00FD2AFA"/>
    <w:rPr>
      <w:rFonts w:ascii="Times New Roman" w:hAnsi="Times New Roman" w:cs="Times New Roman" w:hint="default"/>
      <w:sz w:val="24"/>
      <w:szCs w:val="24"/>
    </w:rPr>
  </w:style>
  <w:style w:type="paragraph" w:customStyle="1" w:styleId="Style34">
    <w:name w:val="Style34"/>
    <w:basedOn w:val="a"/>
    <w:uiPriority w:val="99"/>
    <w:rsid w:val="00FD2AFA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FD2A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35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B04D1B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B04D1B"/>
  </w:style>
  <w:style w:type="character" w:customStyle="1" w:styleId="21">
    <w:name w:val="Основной текст 2 Знак1"/>
    <w:basedOn w:val="a0"/>
    <w:link w:val="2"/>
    <w:semiHidden/>
    <w:locked/>
    <w:rsid w:val="00B04D1B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No Spacing"/>
    <w:uiPriority w:val="1"/>
    <w:qFormat/>
    <w:rsid w:val="007F33D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0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3CA2"/>
  </w:style>
  <w:style w:type="paragraph" w:styleId="a8">
    <w:name w:val="footer"/>
    <w:basedOn w:val="a"/>
    <w:link w:val="a9"/>
    <w:uiPriority w:val="99"/>
    <w:unhideWhenUsed/>
    <w:rsid w:val="00F0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CA2"/>
  </w:style>
  <w:style w:type="character" w:styleId="aa">
    <w:name w:val="Hyperlink"/>
    <w:basedOn w:val="a0"/>
    <w:uiPriority w:val="99"/>
    <w:semiHidden/>
    <w:unhideWhenUsed/>
    <w:rsid w:val="00720E80"/>
    <w:rPr>
      <w:color w:val="0563C1"/>
      <w:u w:val="single"/>
    </w:rPr>
  </w:style>
  <w:style w:type="character" w:styleId="ab">
    <w:name w:val="Strong"/>
    <w:basedOn w:val="a0"/>
    <w:uiPriority w:val="22"/>
    <w:qFormat/>
    <w:rsid w:val="009302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3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38313-D1F6-4567-BE51-37FC8FD6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2019-02-25T17:01:00Z</dcterms:created>
  <dcterms:modified xsi:type="dcterms:W3CDTF">2021-11-18T11:09:00Z</dcterms:modified>
</cp:coreProperties>
</file>