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60E2" w:rsidRDefault="008C60E2" w:rsidP="008C60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8C60E2" w:rsidTr="008C60E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8C60E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0F254C" w:rsidTr="000F254C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естественнонаучных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0F254C" w:rsidRPr="00D407A5" w:rsidRDefault="000F25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0F254C" w:rsidRDefault="000F254C" w:rsidP="00E612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D407A5"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</w:t>
                        </w:r>
                        <w:r w:rsidR="00E6123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D407A5"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E6123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407A5" w:rsidRPr="00D407A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</w:tr>
                </w:tbl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E13CB5" w:rsidRDefault="00E13CB5" w:rsidP="00E13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«1</w:t>
                  </w:r>
                  <w:r w:rsidR="00E612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июня 202</w:t>
                  </w:r>
                  <w:r w:rsidR="00E612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0F254C" w:rsidRPr="000F254C" w:rsidRDefault="00E13CB5" w:rsidP="00E13CB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</w:t>
                  </w:r>
                  <w:r w:rsidR="00E6123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0F254C"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ab/>
                  </w:r>
                </w:p>
                <w:p w:rsidR="008C60E2" w:rsidRPr="000F254C" w:rsidRDefault="008C60E2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6123B" w:rsidRPr="00015841" w:rsidRDefault="00E6123B" w:rsidP="00E612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E6123B" w:rsidRPr="00015841" w:rsidRDefault="00E6123B" w:rsidP="00E612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E6123B" w:rsidRPr="008C78F6" w:rsidRDefault="00E6123B" w:rsidP="00E612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8C60E2" w:rsidRPr="000F254C" w:rsidRDefault="00E6123B" w:rsidP="00E612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</w:t>
                  </w:r>
                  <w:r w:rsidR="00120C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8C60E2" w:rsidRDefault="008C60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Дисциплины             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Д.01.08   Основы безопасности жизнедеятельности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индекс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 xml:space="preserve">       наименование учебной дисциплины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 «Инструментальное исполнительство»</w:t>
      </w:r>
    </w:p>
    <w:p w:rsidR="008C60E2" w:rsidRDefault="008C60E2" w:rsidP="008C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0F5CE3" w:rsidRPr="000F5CE3">
        <w:rPr>
          <w:rFonts w:ascii="Times New Roman" w:eastAsia="Times New Roman" w:hAnsi="Times New Roman"/>
          <w:sz w:val="28"/>
          <w:szCs w:val="28"/>
          <w:u w:val="single"/>
        </w:rPr>
        <w:t>Общеобразовательный учебный цикл, реализую</w:t>
      </w:r>
      <w:r w:rsidR="000F5CE3" w:rsidRPr="001632A9">
        <w:rPr>
          <w:rFonts w:ascii="Times New Roman" w:eastAsia="Times New Roman" w:hAnsi="Times New Roman"/>
          <w:sz w:val="28"/>
          <w:szCs w:val="28"/>
          <w:u w:val="single"/>
        </w:rPr>
        <w:t>щий федеральный государственный образовательный стандарт общего образования</w:t>
      </w:r>
    </w:p>
    <w:p w:rsidR="008C60E2" w:rsidRDefault="008C60E2" w:rsidP="008C60E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Класс (курс):         </w:t>
      </w:r>
      <w:r w:rsidR="0040768C">
        <w:rPr>
          <w:rFonts w:ascii="Times New Roman" w:eastAsia="Times New Roman" w:hAnsi="Times New Roman"/>
          <w:sz w:val="28"/>
          <w:szCs w:val="28"/>
        </w:rPr>
        <w:t xml:space="preserve">                               9 класс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51" w:type="dxa"/>
        <w:tblLook w:val="04A0"/>
      </w:tblPr>
      <w:tblGrid>
        <w:gridCol w:w="4280"/>
        <w:gridCol w:w="4280"/>
        <w:gridCol w:w="1011"/>
        <w:gridCol w:w="4280"/>
      </w:tblGrid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обучающихся             106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                                                   34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 w:rsidR="002E6D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                           72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CA" w:rsidTr="007E701C">
        <w:trPr>
          <w:gridAfter w:val="2"/>
          <w:wAfter w:w="5291" w:type="dxa"/>
        </w:trPr>
        <w:tc>
          <w:tcPr>
            <w:tcW w:w="8560" w:type="dxa"/>
            <w:gridSpan w:val="2"/>
          </w:tcPr>
          <w:p w:rsidR="006F1ACA" w:rsidRPr="00B67EE2" w:rsidRDefault="006F1ACA" w:rsidP="006F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Дифференцированный зачет в </w:t>
            </w:r>
            <w:r w:rsidR="0040768C" w:rsidRPr="0040768C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0E2" w:rsidRDefault="00B67EE2" w:rsidP="008C6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="008C60E2">
        <w:rPr>
          <w:rFonts w:ascii="Times New Roman" w:eastAsia="Times New Roman" w:hAnsi="Times New Roman"/>
          <w:sz w:val="24"/>
          <w:szCs w:val="24"/>
        </w:rPr>
        <w:t>Разработчик (составитель): Левкович А.Г., преподаватель ОБЖ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Сургут</w:t>
      </w:r>
    </w:p>
    <w:p w:rsidR="008C60E2" w:rsidRDefault="008F47FF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bookmarkStart w:id="0" w:name="_GoBack"/>
      <w:bookmarkEnd w:id="0"/>
      <w:r w:rsidR="00E6123B">
        <w:rPr>
          <w:rFonts w:ascii="Times New Roman" w:eastAsia="Times New Roman" w:hAnsi="Times New Roman"/>
          <w:sz w:val="24"/>
          <w:szCs w:val="24"/>
        </w:rPr>
        <w:t>1</w:t>
      </w:r>
      <w:r w:rsidR="008C60E2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03B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4E38" w:rsidRDefault="00084E3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4E38" w:rsidRDefault="00084E3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4E38" w:rsidRDefault="00084E3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 xml:space="preserve">1.ПАСПОРТ ПРОГРАММЫ </w:t>
      </w:r>
    </w:p>
    <w:p w:rsidR="008A76ED" w:rsidRPr="00D26D31" w:rsidRDefault="008A76ED" w:rsidP="008A76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31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0F5CE3" w:rsidRDefault="000F5CE3" w:rsidP="00D3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06651" w:rsidRPr="000F5CE3" w:rsidRDefault="00A06651" w:rsidP="00D3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</w:t>
      </w:r>
      <w:r w:rsidR="008C60E2" w:rsidRPr="008C60E2">
        <w:rPr>
          <w:rFonts w:ascii="Times New Roman" w:hAnsi="Times New Roman" w:cs="Times New Roman"/>
          <w:sz w:val="24"/>
          <w:szCs w:val="24"/>
        </w:rPr>
        <w:t>53</w:t>
      </w:r>
      <w:r w:rsidR="000F5CE3"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02</w:t>
      </w:r>
      <w:r w:rsidR="000F5CE3"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03 «Инструментальное исполнительство».</w:t>
      </w:r>
    </w:p>
    <w:p w:rsidR="000F5CE3" w:rsidRPr="000F5CE3" w:rsidRDefault="00346EAC" w:rsidP="00D31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</w:t>
      </w:r>
      <w:r w:rsidR="000F5CE3" w:rsidRPr="000F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ИОП </w:t>
      </w:r>
      <w:r w:rsidR="00633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ОИ</w:t>
      </w:r>
    </w:p>
    <w:p w:rsidR="00353F3F" w:rsidRPr="00D26D31" w:rsidRDefault="000F5CE3" w:rsidP="00D3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общеобразовательный учебный </w:t>
      </w:r>
      <w:r w:rsidRPr="0016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цикл, реализующий федеральный государственный образовательный стандарт  общего образования.</w:t>
      </w:r>
      <w:r w:rsidRPr="000F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CE3" w:rsidRDefault="000F5CE3" w:rsidP="00D31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1.3</w:t>
      </w:r>
      <w:r w:rsidR="00346EAC" w:rsidRPr="000F5CE3">
        <w:rPr>
          <w:rFonts w:ascii="Times New Roman" w:hAnsi="Times New Roman" w:cs="Times New Roman"/>
          <w:b/>
          <w:sz w:val="24"/>
          <w:szCs w:val="24"/>
        </w:rPr>
        <w:t xml:space="preserve">  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EAC" w:rsidRPr="00277E18" w:rsidRDefault="000F5CE3" w:rsidP="00D3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77E18">
        <w:rPr>
          <w:rFonts w:ascii="Times New Roman" w:hAnsi="Times New Roman" w:cs="Times New Roman"/>
          <w:sz w:val="24"/>
          <w:szCs w:val="24"/>
        </w:rPr>
        <w:t>результате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изучения обязательной части цикла обучающийся должен: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уметь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знать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4CAC" w:rsidRPr="00277E18" w:rsidRDefault="007F4CAC" w:rsidP="00D31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400E99" w:rsidRDefault="007F4CAC" w:rsidP="00D31356">
      <w:pPr>
        <w:spacing w:after="0" w:line="240" w:lineRule="auto"/>
        <w:jc w:val="both"/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  <w:r w:rsidR="00AD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C" w:rsidRDefault="00400E99" w:rsidP="00D31356">
      <w:pPr>
        <w:pStyle w:val="Default"/>
        <w:tabs>
          <w:tab w:val="left" w:pos="0"/>
        </w:tabs>
        <w:jc w:val="both"/>
      </w:pPr>
      <w:r>
        <w:t xml:space="preserve"> </w:t>
      </w:r>
    </w:p>
    <w:p w:rsidR="00D26D31" w:rsidRP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6D31">
        <w:rPr>
          <w:rFonts w:ascii="Times New Roman" w:hAnsi="Times New Roman" w:cs="Times New Roman"/>
          <w:b/>
          <w:bCs/>
          <w:sz w:val="24"/>
          <w:szCs w:val="24"/>
        </w:rPr>
        <w:t>.4 Рекомендуемое количество часов на освоение программы дисциплины включает часы:</w:t>
      </w:r>
    </w:p>
    <w:p w:rsidR="00D26D31" w:rsidRP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-максимальной учебной нагрузки обучающегося:106 часов;</w:t>
      </w:r>
    </w:p>
    <w:p w:rsidR="00D26D31" w:rsidRP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-обязательной аудиторной учебной нагрузки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31">
        <w:rPr>
          <w:rFonts w:ascii="Times New Roman" w:hAnsi="Times New Roman" w:cs="Times New Roman"/>
          <w:bCs/>
          <w:sz w:val="24"/>
          <w:szCs w:val="24"/>
        </w:rPr>
        <w:t>72 часа;</w:t>
      </w:r>
    </w:p>
    <w:p w:rsidR="00D26D31" w:rsidRDefault="00D26D31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-самостоятельной работы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DE0">
        <w:rPr>
          <w:rFonts w:ascii="Times New Roman" w:hAnsi="Times New Roman" w:cs="Times New Roman"/>
          <w:bCs/>
          <w:sz w:val="24"/>
          <w:szCs w:val="24"/>
        </w:rPr>
        <w:t>34 часа</w:t>
      </w:r>
      <w:r w:rsidRPr="00D26D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6B5" w:rsidRDefault="009E66B5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2. Планируемые результаты изучения курса.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  <w:r w:rsidRPr="009E66B5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E66B5">
        <w:rPr>
          <w:rStyle w:val="dash041e005f0431005f044b005f0447005f043d005f044b005f0439005f005fchar1char1"/>
        </w:rPr>
        <w:t>интериоризация</w:t>
      </w:r>
      <w:proofErr w:type="spellEnd"/>
      <w:r w:rsidRPr="009E66B5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E66B5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E66B5">
        <w:rPr>
          <w:rStyle w:val="dash041e005f0431005f044b005f0447005f043d005f044b005f0439005f005fchar1char1"/>
        </w:rPr>
        <w:t>потребительстве</w:t>
      </w:r>
      <w:proofErr w:type="spellEnd"/>
      <w:r w:rsidRPr="009E66B5">
        <w:rPr>
          <w:rStyle w:val="dash041e005f0431005f044b005f0447005f043d005f044b005f0439005f005fchar1char1"/>
        </w:rPr>
        <w:t xml:space="preserve">;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E66B5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 xml:space="preserve">4.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Style w:val="dash041e005f0431005f044b005f0447005f043d005f044b005f0439005f005fchar1char1"/>
        </w:rPr>
      </w:pPr>
      <w:r w:rsidRPr="009E66B5">
        <w:rPr>
          <w:rStyle w:val="dash041e005f0431005f044b005f0447005f043d005f044b005f0439005f005fchar1char1"/>
        </w:rPr>
        <w:t xml:space="preserve">5.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9E66B5">
        <w:rPr>
          <w:rStyle w:val="dash041e005f0431005f044b005f0447005f043d005f044b005f0439005f005fchar1char1"/>
        </w:rPr>
        <w:t>интериоризация</w:t>
      </w:r>
      <w:proofErr w:type="spellEnd"/>
      <w:r w:rsidRPr="009E66B5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Style w:val="dash041e005f0431005f044b005f0447005f043d005f044b005f0439005f005fchar1char1"/>
        </w:rPr>
        <w:t xml:space="preserve">6. </w:t>
      </w:r>
      <w:proofErr w:type="spellStart"/>
      <w:r w:rsidRPr="009E66B5">
        <w:rPr>
          <w:rStyle w:val="dash041e005f0431005f044b005f0447005f043d005f044b005f0439005f005fchar1char1"/>
        </w:rPr>
        <w:t>Сформированность</w:t>
      </w:r>
      <w:proofErr w:type="spellEnd"/>
      <w:r w:rsidRPr="009E66B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9E66B5">
        <w:rPr>
          <w:rStyle w:val="dash041e005f0431005f044b005f0447005f043d005f044b005f0439005f005fchar1char1"/>
        </w:rPr>
        <w:t>экотуризмом</w:t>
      </w:r>
      <w:proofErr w:type="spellEnd"/>
      <w:r w:rsidRPr="009E66B5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25924553"/>
      <w:bookmarkStart w:id="7" w:name="_Toc31893384"/>
      <w:bookmarkStart w:id="8" w:name="_Toc31898608"/>
      <w:proofErr w:type="spellStart"/>
      <w:r w:rsidRPr="009E66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6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bookmarkEnd w:id="7"/>
      <w:bookmarkEnd w:id="8"/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66B5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9E66B5">
        <w:rPr>
          <w:rFonts w:ascii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досугового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E66B5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свертывание выделенных фактов, мыслей;  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E66B5">
        <w:rPr>
          <w:rFonts w:ascii="Times New Roman" w:eastAsia="Times" w:hAnsi="Times New Roman" w:cs="Times New Roman"/>
          <w:sz w:val="24"/>
          <w:szCs w:val="24"/>
        </w:rPr>
        <w:t xml:space="preserve">В ходе изучения предмета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</w:t>
      </w:r>
      <w:r w:rsidRPr="009E66B5">
        <w:rPr>
          <w:rFonts w:ascii="Times New Roman" w:eastAsia="Times" w:hAnsi="Times New Roman" w:cs="Times New Roman"/>
          <w:sz w:val="24"/>
          <w:szCs w:val="24"/>
        </w:rPr>
        <w:lastRenderedPageBreak/>
        <w:t>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E66B5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9E66B5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9E66B5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lastRenderedPageBreak/>
        <w:t>неуспешности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B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9E66B5" w:rsidRPr="009E66B5" w:rsidRDefault="009E66B5" w:rsidP="009E66B5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9E66B5" w:rsidRPr="009E66B5" w:rsidRDefault="009E66B5" w:rsidP="009E66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собеседником.</w:t>
      </w:r>
    </w:p>
    <w:p w:rsidR="009E66B5" w:rsidRPr="009E66B5" w:rsidRDefault="009E66B5" w:rsidP="009E66B5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9E66B5" w:rsidRPr="009E66B5" w:rsidRDefault="009E66B5" w:rsidP="009E66B5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6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</w:t>
      </w:r>
      <w:r w:rsidRPr="009E66B5">
        <w:rPr>
          <w:rFonts w:ascii="Times New Roman" w:hAnsi="Times New Roman" w:cs="Times New Roman"/>
          <w:iCs/>
          <w:sz w:val="24"/>
          <w:szCs w:val="24"/>
        </w:rPr>
        <w:t xml:space="preserve"> условия экологической безопасности;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6B5">
        <w:rPr>
          <w:rFonts w:ascii="Times New Roman" w:hAnsi="Times New Roman" w:cs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6B5">
        <w:rPr>
          <w:rFonts w:ascii="Times New Roman" w:hAnsi="Times New Roman" w:cs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9E66B5">
        <w:rPr>
          <w:rFonts w:ascii="Times New Roman" w:hAnsi="Times New Roman" w:cs="Times New Roman"/>
          <w:sz w:val="24"/>
          <w:szCs w:val="24"/>
        </w:rPr>
        <w:t>движения пассажира транспортного средства правила поведения</w:t>
      </w:r>
      <w:proofErr w:type="gramEnd"/>
      <w:r w:rsidRPr="009E66B5">
        <w:rPr>
          <w:rFonts w:ascii="Times New Roman" w:hAnsi="Times New Roman" w:cs="Times New Roman"/>
          <w:sz w:val="24"/>
          <w:szCs w:val="24"/>
        </w:rPr>
        <w:t xml:space="preserve"> на транспорте (наземном, в том числе железнодорожном, воздушном и водном);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и способы само- и взаимопомощи на воде;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>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состояние своего здоровья;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 xml:space="preserve">классифицировать </w:t>
      </w:r>
      <w:r w:rsidRPr="009E66B5">
        <w:rPr>
          <w:rFonts w:ascii="Times New Roman" w:hAnsi="Times New Roman" w:cs="Times New Roman"/>
          <w:sz w:val="24"/>
          <w:szCs w:val="24"/>
        </w:rPr>
        <w:t>средства оказания первой помощи;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9E66B5" w:rsidRPr="009E66B5" w:rsidRDefault="009E66B5" w:rsidP="009E66B5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9E66B5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9E66B5">
        <w:rPr>
          <w:rFonts w:ascii="Times New Roman" w:hAnsi="Times New Roman" w:cs="Times New Roman"/>
          <w:sz w:val="24"/>
          <w:szCs w:val="24"/>
        </w:rPr>
        <w:t>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9E66B5">
        <w:rPr>
          <w:rFonts w:ascii="Times New Roman" w:hAnsi="Times New Roman" w:cs="Times New Roman"/>
          <w:bCs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Pr="009E66B5">
        <w:rPr>
          <w:rFonts w:ascii="Times New Roman" w:hAnsi="Times New Roman" w:cs="Times New Roman"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9E66B5" w:rsidRPr="009E66B5" w:rsidRDefault="009E66B5" w:rsidP="009E66B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9E66B5" w:rsidRPr="009E66B5" w:rsidRDefault="009E66B5" w:rsidP="009E66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B5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D31356" w:rsidRDefault="00D31356" w:rsidP="00D313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1ACA" w:rsidRDefault="009E66B5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1ACA" w:rsidRPr="00277E18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D31356" w:rsidRDefault="00D31356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1356" w:rsidRPr="00277E18" w:rsidRDefault="00D31356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ACA" w:rsidRPr="00277E18" w:rsidRDefault="009E66B5" w:rsidP="006F1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ACA" w:rsidRPr="00277E18">
        <w:rPr>
          <w:rFonts w:ascii="Times New Roman" w:hAnsi="Times New Roman" w:cs="Times New Roman"/>
          <w:sz w:val="24"/>
          <w:szCs w:val="24"/>
        </w:rPr>
        <w:t>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5560"/>
        <w:gridCol w:w="4577"/>
      </w:tblGrid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ACA" w:rsidRPr="00277E18" w:rsidTr="007E70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40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</w:tc>
      </w:tr>
    </w:tbl>
    <w:p w:rsidR="00EB62BF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EB62BF" w:rsidSect="004D0A5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2573" w:rsidRPr="00AF795D" w:rsidRDefault="009E66B5" w:rsidP="008F257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F2573" w:rsidRPr="00AF795D">
        <w:rPr>
          <w:rFonts w:ascii="Times New Roman" w:hAnsi="Times New Roman" w:cs="Times New Roman"/>
          <w:b/>
          <w:sz w:val="24"/>
          <w:szCs w:val="24"/>
        </w:rPr>
        <w:t>.2. Тематический план</w:t>
      </w:r>
    </w:p>
    <w:p w:rsidR="008F2573" w:rsidRPr="00AF795D" w:rsidRDefault="008F2573" w:rsidP="008F2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95D">
        <w:rPr>
          <w:rFonts w:ascii="Times New Roman" w:hAnsi="Times New Roman" w:cs="Times New Roman"/>
          <w:sz w:val="24"/>
          <w:szCs w:val="24"/>
        </w:rPr>
        <w:t>по дисциплине «Основы безопасности жизнедеятельности» для специальности</w:t>
      </w:r>
    </w:p>
    <w:p w:rsidR="008F2573" w:rsidRDefault="008F2573" w:rsidP="008F257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53.02.03. «Инструментальное исполнительство» </w:t>
      </w:r>
    </w:p>
    <w:p w:rsidR="004301BC" w:rsidRDefault="004301BC" w:rsidP="004301BC">
      <w:pPr>
        <w:jc w:val="both"/>
      </w:pPr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У</w:t>
      </w:r>
      <w:proofErr w:type="gramEnd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чи РУ, решу ОГЭ, Я.класс, РЭШ.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796"/>
        <w:gridCol w:w="2126"/>
        <w:gridCol w:w="2268"/>
      </w:tblGrid>
      <w:tr w:rsidR="008F2573" w:rsidRPr="004E19B8" w:rsidTr="007E701C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8F2573" w:rsidRPr="004E19B8" w:rsidTr="007E701C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1.</w:t>
            </w:r>
            <w:r w:rsidRPr="004E19B8">
              <w:rPr>
                <w:rStyle w:val="FontStyle5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3E53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2.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3E53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3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C60E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pStyle w:val="Style34"/>
              <w:widowControl/>
              <w:ind w:firstLine="0"/>
              <w:jc w:val="left"/>
            </w:pPr>
            <w:r w:rsidRPr="004E19B8">
              <w:rPr>
                <w:rStyle w:val="FontStyle57"/>
              </w:rPr>
              <w:t>Тема 4.</w:t>
            </w:r>
            <w:r w:rsidRPr="004E19B8">
              <w:rPr>
                <w:rStyle w:val="FontStyle56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>Тема 5.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8F2573" w:rsidRPr="004E19B8" w:rsidRDefault="008F2573" w:rsidP="007E701C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6.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езопа</w:t>
            </w:r>
            <w:r>
              <w:rPr>
                <w:rStyle w:val="FontStyle53"/>
                <w:b w:val="0"/>
                <w:sz w:val="24"/>
                <w:szCs w:val="24"/>
              </w:rPr>
              <w:t>сность при  массовых мероприятиях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7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8.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9.</w:t>
            </w:r>
            <w:r w:rsidRPr="004E19B8">
              <w:rPr>
                <w:rStyle w:val="FontStyle54"/>
              </w:rPr>
              <w:t xml:space="preserve"> </w:t>
            </w:r>
            <w:proofErr w:type="spellStart"/>
            <w:r>
              <w:rPr>
                <w:rStyle w:val="FontStyle53"/>
                <w:b w:val="0"/>
                <w:sz w:val="24"/>
                <w:szCs w:val="24"/>
              </w:rPr>
              <w:t>Игро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мания</w:t>
            </w:r>
            <w:proofErr w:type="spellEnd"/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10.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Style w:val="FontStyle57"/>
              </w:rPr>
            </w:pPr>
            <w:r w:rsidRPr="004E19B8">
              <w:rPr>
                <w:rStyle w:val="FontStyle57"/>
              </w:rPr>
              <w:lastRenderedPageBreak/>
              <w:t xml:space="preserve">Тема 11.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12. Первая  помощь при ранениях.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E3261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13. Первая  помощь при переломах.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B42C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14. Основные инфекционные заболевания.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B42C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>
              <w:rPr>
                <w:rStyle w:val="FontStyle53"/>
                <w:b w:val="0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8F2573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несовершеннолетних.</w:t>
            </w:r>
          </w:p>
          <w:p w:rsidR="008F2573" w:rsidRPr="004E19B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8F2573" w:rsidRPr="00512B28" w:rsidRDefault="008F2573" w:rsidP="007E701C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E445F5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jc w:val="center"/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2573" w:rsidRPr="004E19B8" w:rsidRDefault="008F2573" w:rsidP="007E701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8F2573" w:rsidRPr="004E19B8" w:rsidRDefault="008F2573" w:rsidP="007E701C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защиты.</w:t>
            </w:r>
          </w:p>
          <w:p w:rsidR="008F2573" w:rsidRPr="004E19B8" w:rsidRDefault="008F2573" w:rsidP="007E70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и состав средств индивидуальной защиты.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8F2A2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r w:rsidRPr="00FF16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 w:rsidRPr="00B0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8C60E2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8C60E2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B04D1B" w:rsidRDefault="008F2573" w:rsidP="007E701C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8F2573" w:rsidRPr="004E19B8" w:rsidRDefault="008F2573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8F2573" w:rsidRDefault="008F2573" w:rsidP="007E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8F2573" w:rsidRPr="004E19B8" w:rsidRDefault="008F2573" w:rsidP="007E701C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поведения в убежище.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E445F5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277E1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Default="008F2573" w:rsidP="007E701C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семестр: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3" w:rsidRPr="004E19B8" w:rsidTr="007E70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3" w:rsidRPr="004E19B8" w:rsidRDefault="008F2573" w:rsidP="007E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73" w:rsidRPr="004E19B8" w:rsidRDefault="008F2573" w:rsidP="008F2573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ACA" w:rsidRDefault="006F1ACA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F1ACA" w:rsidSect="00EB62BF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53F3F" w:rsidRPr="004E19B8" w:rsidRDefault="009E66B5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>. УСЛОВИЯ РЕАЛИЗАЦИИ УЧЕБНОЙ ДИСЦИПЛИНЫ.</w:t>
      </w:r>
    </w:p>
    <w:p w:rsidR="00353F3F" w:rsidRPr="004E19B8" w:rsidRDefault="00353F3F" w:rsidP="00353F3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2B6285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B6285" w:rsidRPr="002B6285" w:rsidRDefault="002B6285" w:rsidP="002B62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6285" w:rsidRPr="002B6285" w:rsidRDefault="002B6285" w:rsidP="002B62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53F3F" w:rsidRPr="002B6285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6285">
        <w:rPr>
          <w:rFonts w:ascii="Times New Roman" w:hAnsi="Times New Roman" w:cs="Times New Roman"/>
          <w:sz w:val="24"/>
          <w:szCs w:val="24"/>
        </w:rPr>
        <w:t>Дополнительные средства обучения</w:t>
      </w:r>
      <w:r w:rsidRPr="004E19B8">
        <w:rPr>
          <w:rFonts w:ascii="Times New Roman" w:hAnsi="Times New Roman" w:cs="Times New Roman"/>
          <w:sz w:val="24"/>
          <w:szCs w:val="24"/>
        </w:rPr>
        <w:t>: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6F1ACA" w:rsidRDefault="006F1ACA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85" w:rsidRDefault="002B6285" w:rsidP="002B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107D1" w:rsidRPr="00DA3E7B" w:rsidRDefault="005107D1" w:rsidP="002B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>
        <w:rPr>
          <w:rFonts w:ascii="Times New Roman" w:hAnsi="Times New Roman"/>
          <w:bCs/>
          <w:color w:val="2C2D2E"/>
        </w:rPr>
        <w:t>обучающимися</w:t>
      </w:r>
      <w:proofErr w:type="gramEnd"/>
      <w:r>
        <w:rPr>
          <w:rFonts w:ascii="Times New Roman" w:hAnsi="Times New Roman"/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53F3F" w:rsidRPr="004E19B8" w:rsidRDefault="009E66B5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>.2.Информационное обеспечение обучения</w:t>
      </w:r>
    </w:p>
    <w:p w:rsidR="00353F3F" w:rsidRPr="004E19B8" w:rsidRDefault="00353F3F" w:rsidP="0035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F5C" w:rsidRDefault="00061F5C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>
        <w:rPr>
          <w:b/>
        </w:rPr>
        <w:t>Основная литература.</w:t>
      </w:r>
    </w:p>
    <w:p w:rsidR="00C02DD0" w:rsidRDefault="00C02DD0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C02DD0" w:rsidRPr="00C02DD0" w:rsidTr="00C02DD0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- 368 с.</w:t>
            </w:r>
            <w:proofErr w:type="gramStart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C02DD0" w:rsidRPr="00C02DD0" w:rsidTr="00C02DD0">
        <w:trPr>
          <w:trHeight w:val="16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D0" w:rsidRPr="00C02DD0" w:rsidRDefault="0012638D" w:rsidP="00C0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02DD0"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="00C02DD0"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="00C02DD0" w:rsidRPr="00C02D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№ 1128 от 04.12.19</w:t>
              </w:r>
            </w:hyperlink>
          </w:p>
        </w:tc>
      </w:tr>
    </w:tbl>
    <w:p w:rsidR="00061F5C" w:rsidRDefault="00061F5C" w:rsidP="00061F5C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p w:rsidR="00353F3F" w:rsidRPr="006F1ACA" w:rsidRDefault="00353F3F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F1ACA">
        <w:rPr>
          <w:b/>
        </w:rPr>
        <w:t xml:space="preserve">Интернет-ресурсы: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fsb.ru (сайт ФСБ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Электронная библиотека)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Глобальная библиотека научных ресурсов). www.window.edu.ru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school.edu.ru/default.asp (Российский образовательный портал.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www.pobediteli.ru (проект «ПОБЕДИТЕЛИ: Солдаты Великой войны»)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simvolika.rsl.ru (Государственные символы России. История и реальность). www.militera.lib.ru (Военная литература).</w:t>
      </w: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9E66B5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p w:rsidR="00353F3F" w:rsidRPr="004E19B8" w:rsidRDefault="009E66B5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3F3F" w:rsidRPr="004E19B8">
        <w:rPr>
          <w:rFonts w:ascii="Times New Roman" w:hAnsi="Times New Roman" w:cs="Times New Roman"/>
          <w:b/>
          <w:sz w:val="24"/>
          <w:szCs w:val="24"/>
        </w:rPr>
        <w:t>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990"/>
        <w:gridCol w:w="2195"/>
        <w:gridCol w:w="3603"/>
      </w:tblGrid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798" w:type="dxa"/>
            <w:gridSpan w:val="2"/>
          </w:tcPr>
          <w:p w:rsidR="00107685" w:rsidRPr="004E19B8" w:rsidRDefault="00107685" w:rsidP="007E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07685" w:rsidRPr="004E19B8" w:rsidRDefault="00107685" w:rsidP="0010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м</w:t>
            </w: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етоды контроля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107685" w:rsidRPr="004E19B8" w:rsidRDefault="00107685" w:rsidP="007E701C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</w:t>
            </w:r>
          </w:p>
          <w:p w:rsidR="00107685" w:rsidRPr="004E19B8" w:rsidRDefault="00107685" w:rsidP="007E7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итогам 1 семестра</w:t>
            </w:r>
          </w:p>
        </w:tc>
        <w:tc>
          <w:tcPr>
            <w:tcW w:w="3603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107685" w:rsidRPr="004E19B8" w:rsidRDefault="00107685" w:rsidP="007E7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107685" w:rsidRPr="004E19B8" w:rsidRDefault="00107685" w:rsidP="007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107685" w:rsidRPr="004E19B8" w:rsidRDefault="00107685" w:rsidP="0010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</w:tc>
        <w:tc>
          <w:tcPr>
            <w:tcW w:w="3603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  <w:tc>
          <w:tcPr>
            <w:tcW w:w="3603" w:type="dxa"/>
          </w:tcPr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7E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6F1AC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6171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753F"/>
    <w:rsid w:val="000558B3"/>
    <w:rsid w:val="00060E8B"/>
    <w:rsid w:val="00061B40"/>
    <w:rsid w:val="00061F5C"/>
    <w:rsid w:val="0008385C"/>
    <w:rsid w:val="00084E38"/>
    <w:rsid w:val="000A4B10"/>
    <w:rsid w:val="000B29B8"/>
    <w:rsid w:val="000C0C76"/>
    <w:rsid w:val="000D18BE"/>
    <w:rsid w:val="000F254C"/>
    <w:rsid w:val="000F5CE3"/>
    <w:rsid w:val="00107685"/>
    <w:rsid w:val="00116325"/>
    <w:rsid w:val="00120C4E"/>
    <w:rsid w:val="0012638D"/>
    <w:rsid w:val="00145311"/>
    <w:rsid w:val="001632A9"/>
    <w:rsid w:val="001740EF"/>
    <w:rsid w:val="00193963"/>
    <w:rsid w:val="001953E2"/>
    <w:rsid w:val="001B270F"/>
    <w:rsid w:val="001B2A11"/>
    <w:rsid w:val="001E2AE9"/>
    <w:rsid w:val="002305A8"/>
    <w:rsid w:val="00240169"/>
    <w:rsid w:val="00246F1C"/>
    <w:rsid w:val="00264A00"/>
    <w:rsid w:val="00277E18"/>
    <w:rsid w:val="002B6285"/>
    <w:rsid w:val="002C131B"/>
    <w:rsid w:val="002E2E09"/>
    <w:rsid w:val="002E6DE0"/>
    <w:rsid w:val="00330E3A"/>
    <w:rsid w:val="00336F49"/>
    <w:rsid w:val="00346EAC"/>
    <w:rsid w:val="00353F3F"/>
    <w:rsid w:val="003F7981"/>
    <w:rsid w:val="00400E99"/>
    <w:rsid w:val="0040768C"/>
    <w:rsid w:val="004301BC"/>
    <w:rsid w:val="00437992"/>
    <w:rsid w:val="00454E3A"/>
    <w:rsid w:val="004D0A58"/>
    <w:rsid w:val="004E5D03"/>
    <w:rsid w:val="005107D1"/>
    <w:rsid w:val="00512B28"/>
    <w:rsid w:val="005201E4"/>
    <w:rsid w:val="00520F34"/>
    <w:rsid w:val="005A04D8"/>
    <w:rsid w:val="005A1E46"/>
    <w:rsid w:val="005A22BA"/>
    <w:rsid w:val="005A61A5"/>
    <w:rsid w:val="005B27B4"/>
    <w:rsid w:val="005B32CC"/>
    <w:rsid w:val="005C7738"/>
    <w:rsid w:val="005D63BF"/>
    <w:rsid w:val="00603BC8"/>
    <w:rsid w:val="0063375B"/>
    <w:rsid w:val="006549D6"/>
    <w:rsid w:val="00693290"/>
    <w:rsid w:val="006C2218"/>
    <w:rsid w:val="006F1ACA"/>
    <w:rsid w:val="0072443C"/>
    <w:rsid w:val="00732FAB"/>
    <w:rsid w:val="00763288"/>
    <w:rsid w:val="007649C8"/>
    <w:rsid w:val="00772D38"/>
    <w:rsid w:val="00781E0E"/>
    <w:rsid w:val="00782CF5"/>
    <w:rsid w:val="0079390B"/>
    <w:rsid w:val="007B4996"/>
    <w:rsid w:val="007E701C"/>
    <w:rsid w:val="007F1EAB"/>
    <w:rsid w:val="007F3AB1"/>
    <w:rsid w:val="007F4CAC"/>
    <w:rsid w:val="00823387"/>
    <w:rsid w:val="00830276"/>
    <w:rsid w:val="00834A21"/>
    <w:rsid w:val="008525B9"/>
    <w:rsid w:val="00887E77"/>
    <w:rsid w:val="008A76ED"/>
    <w:rsid w:val="008B1B17"/>
    <w:rsid w:val="008B2D08"/>
    <w:rsid w:val="008C60E2"/>
    <w:rsid w:val="008E2FBB"/>
    <w:rsid w:val="008F2573"/>
    <w:rsid w:val="008F47FF"/>
    <w:rsid w:val="008F5D12"/>
    <w:rsid w:val="00910DAF"/>
    <w:rsid w:val="00913137"/>
    <w:rsid w:val="00932200"/>
    <w:rsid w:val="0094027C"/>
    <w:rsid w:val="009E66B5"/>
    <w:rsid w:val="00A06651"/>
    <w:rsid w:val="00A31599"/>
    <w:rsid w:val="00A532AD"/>
    <w:rsid w:val="00AC60E5"/>
    <w:rsid w:val="00AD5F7A"/>
    <w:rsid w:val="00B04D1B"/>
    <w:rsid w:val="00B05097"/>
    <w:rsid w:val="00B37EFD"/>
    <w:rsid w:val="00B600BC"/>
    <w:rsid w:val="00B67EE2"/>
    <w:rsid w:val="00BC4534"/>
    <w:rsid w:val="00BD5A84"/>
    <w:rsid w:val="00BF3C73"/>
    <w:rsid w:val="00BF3D2B"/>
    <w:rsid w:val="00C02DD0"/>
    <w:rsid w:val="00C715FE"/>
    <w:rsid w:val="00C743D7"/>
    <w:rsid w:val="00CB53E8"/>
    <w:rsid w:val="00CB5865"/>
    <w:rsid w:val="00CF3B40"/>
    <w:rsid w:val="00CF6E97"/>
    <w:rsid w:val="00D0360C"/>
    <w:rsid w:val="00D10518"/>
    <w:rsid w:val="00D10BF4"/>
    <w:rsid w:val="00D26D31"/>
    <w:rsid w:val="00D31356"/>
    <w:rsid w:val="00D407A5"/>
    <w:rsid w:val="00D5498C"/>
    <w:rsid w:val="00D55412"/>
    <w:rsid w:val="00D64380"/>
    <w:rsid w:val="00D721AE"/>
    <w:rsid w:val="00D73AA4"/>
    <w:rsid w:val="00DB784A"/>
    <w:rsid w:val="00E13CB5"/>
    <w:rsid w:val="00E21362"/>
    <w:rsid w:val="00E471FB"/>
    <w:rsid w:val="00E6123B"/>
    <w:rsid w:val="00E94FB4"/>
    <w:rsid w:val="00EA0994"/>
    <w:rsid w:val="00EB62BF"/>
    <w:rsid w:val="00EF36D5"/>
    <w:rsid w:val="00F0021E"/>
    <w:rsid w:val="00F05817"/>
    <w:rsid w:val="00F17A8E"/>
    <w:rsid w:val="00F43E1A"/>
    <w:rsid w:val="00F452D8"/>
    <w:rsid w:val="00F53B80"/>
    <w:rsid w:val="00F90F98"/>
    <w:rsid w:val="00FB6EDF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04D1B"/>
  </w:style>
  <w:style w:type="character" w:customStyle="1" w:styleId="210">
    <w:name w:val="Основной текст 2 Знак1"/>
    <w:basedOn w:val="a0"/>
    <w:link w:val="21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061F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E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6B5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D806-8091-493E-A2D0-7EDD68A7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2021-01-21T05:50:00Z</dcterms:created>
  <dcterms:modified xsi:type="dcterms:W3CDTF">2021-11-11T08:56:00Z</dcterms:modified>
</cp:coreProperties>
</file>