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:rsidR="007F221E" w:rsidRPr="00B437D7" w:rsidRDefault="007F221E" w:rsidP="007F2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Сургутский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-209" w:tblpY="-17"/>
        <w:tblW w:w="30255" w:type="dxa"/>
        <w:tblLayout w:type="fixed"/>
        <w:tblLook w:val="04A0"/>
      </w:tblPr>
      <w:tblGrid>
        <w:gridCol w:w="743"/>
        <w:gridCol w:w="2908"/>
        <w:gridCol w:w="2935"/>
        <w:gridCol w:w="382"/>
        <w:gridCol w:w="4160"/>
        <w:gridCol w:w="1777"/>
        <w:gridCol w:w="2383"/>
        <w:gridCol w:w="3089"/>
        <w:gridCol w:w="1689"/>
        <w:gridCol w:w="713"/>
        <w:gridCol w:w="9004"/>
        <w:gridCol w:w="236"/>
        <w:gridCol w:w="236"/>
      </w:tblGrid>
      <w:tr w:rsidR="007F221E" w:rsidRPr="00B437D7" w:rsidTr="007F221E">
        <w:trPr>
          <w:gridAfter w:val="3"/>
          <w:wAfter w:w="9478" w:type="dxa"/>
          <w:trHeight w:val="1134"/>
        </w:trPr>
        <w:tc>
          <w:tcPr>
            <w:tcW w:w="3652" w:type="dxa"/>
            <w:gridSpan w:val="2"/>
            <w:hideMark/>
          </w:tcPr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филологических</w:t>
            </w:r>
            <w:proofErr w:type="gramEnd"/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8E6555" w:rsidRPr="00296D1C" w:rsidRDefault="008E6555" w:rsidP="008E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8E6555" w:rsidRPr="00296D1C" w:rsidRDefault="008E6555" w:rsidP="008E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7F221E" w:rsidRPr="00296D1C" w:rsidRDefault="008E6555" w:rsidP="008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296D1C">
              <w:rPr>
                <w:rFonts w:ascii="Times New Roman" w:hAnsi="Times New Roman"/>
                <w:sz w:val="24"/>
                <w:szCs w:val="24"/>
              </w:rPr>
              <w:t>«10» июня 2021 г. № 5</w:t>
            </w:r>
          </w:p>
        </w:tc>
        <w:tc>
          <w:tcPr>
            <w:tcW w:w="3318" w:type="dxa"/>
            <w:gridSpan w:val="2"/>
            <w:hideMark/>
          </w:tcPr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 Педагогическим советом</w:t>
            </w:r>
          </w:p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635B8B" w:rsidRPr="00635B8B" w:rsidRDefault="00635B8B" w:rsidP="0063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7F221E" w:rsidRPr="00296D1C" w:rsidRDefault="00635B8B" w:rsidP="0063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8B">
              <w:rPr>
                <w:rFonts w:ascii="Times New Roman" w:hAnsi="Times New Roman"/>
                <w:sz w:val="24"/>
                <w:szCs w:val="24"/>
                <w:lang w:eastAsia="ar-SA"/>
              </w:rPr>
              <w:t>№ 09/04-ППС-4</w:t>
            </w:r>
          </w:p>
        </w:tc>
        <w:tc>
          <w:tcPr>
            <w:tcW w:w="4161" w:type="dxa"/>
            <w:hideMark/>
          </w:tcPr>
          <w:p w:rsidR="00E51DB7" w:rsidRPr="00015841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E51DB7" w:rsidRPr="00015841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E51DB7" w:rsidRPr="000836E2" w:rsidRDefault="00E51DB7" w:rsidP="00E5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7F221E" w:rsidRPr="00296D1C" w:rsidRDefault="00E51DB7" w:rsidP="00E5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09/04-ОД-272</w:t>
            </w:r>
          </w:p>
        </w:tc>
        <w:tc>
          <w:tcPr>
            <w:tcW w:w="4161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7F221E" w:rsidRPr="00B437D7" w:rsidRDefault="007F221E" w:rsidP="007F221E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rPr>
          <w:gridBefore w:val="1"/>
          <w:wBefore w:w="743" w:type="dxa"/>
        </w:trPr>
        <w:tc>
          <w:tcPr>
            <w:tcW w:w="5845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0" w:type="dxa"/>
            <w:gridSpan w:val="3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3" w:type="dxa"/>
            <w:gridSpan w:val="3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9" w:type="dxa"/>
            <w:gridSpan w:val="2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221E" w:rsidRPr="00B437D7" w:rsidRDefault="007F221E" w:rsidP="007F2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F221E" w:rsidRPr="00B437D7" w:rsidRDefault="007F221E" w:rsidP="007F2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E" w:rsidRPr="00B437D7" w:rsidRDefault="008E6555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27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ОУП 03.</w:t>
      </w:r>
      <w:r w:rsidR="007F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литература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индекс</w:t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 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учебной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Предмета</w:t>
      </w:r>
    </w:p>
    <w:p w:rsidR="007F221E" w:rsidRPr="00B437D7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      53.02.04  Вокальное искусство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B437D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</w:t>
      </w:r>
      <w:r w:rsidRPr="00B4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учебный цикл</w:t>
      </w:r>
    </w:p>
    <w:p w:rsidR="007F221E" w:rsidRPr="00B437D7" w:rsidRDefault="007F221E" w:rsidP="007F22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7F221E" w:rsidRPr="00B437D7" w:rsidRDefault="002734B7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2</w:t>
      </w:r>
      <w:r w:rsidR="007F221E" w:rsidRPr="00B4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E" w:rsidRPr="00C51F97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F97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C51F97">
        <w:rPr>
          <w:rFonts w:ascii="Times New Roman" w:hAnsi="Times New Roman" w:cs="Times New Roman"/>
          <w:sz w:val="24"/>
          <w:szCs w:val="24"/>
        </w:rPr>
        <w:t xml:space="preserve"> учебная нагрузка-52 часа</w:t>
      </w:r>
    </w:p>
    <w:p w:rsidR="007F221E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Pr="00C51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3E8" w:rsidRPr="00C51F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221E"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50863" w:rsidRPr="00B437D7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нагрузка– 3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Pr="00A570A2" w:rsidRDefault="00A570A2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hAnsi="Times New Roman" w:cs="Times New Roman"/>
        </w:rPr>
        <w:t>Форма промежуточной аттестации                                  дифференцированный зачет (4 семестр)</w:t>
      </w: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E8" w:rsidRPr="00B437D7" w:rsidRDefault="005E43E8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преподаватель русского языка и литературы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1E" w:rsidRPr="00B437D7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0A2" w:rsidRPr="00B437D7" w:rsidRDefault="00A570A2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Pr="00B437D7" w:rsidRDefault="007F221E" w:rsidP="007F221E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21E" w:rsidRPr="00A570A2" w:rsidRDefault="007F221E" w:rsidP="007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7F221E" w:rsidRPr="00A570A2" w:rsidRDefault="007F221E" w:rsidP="007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A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F221E" w:rsidRPr="00B437D7" w:rsidTr="007F221E">
        <w:trPr>
          <w:trHeight w:val="582"/>
        </w:trPr>
        <w:tc>
          <w:tcPr>
            <w:tcW w:w="9007" w:type="dxa"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221E" w:rsidRPr="00B437D7" w:rsidRDefault="007F221E" w:rsidP="007F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21E" w:rsidRPr="00B437D7" w:rsidTr="007F221E">
        <w:trPr>
          <w:trHeight w:val="594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221E" w:rsidRPr="00B437D7" w:rsidTr="007F221E">
        <w:trPr>
          <w:trHeight w:val="692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F221E" w:rsidRPr="00B437D7" w:rsidTr="007F221E">
        <w:trPr>
          <w:trHeight w:val="692"/>
        </w:trPr>
        <w:tc>
          <w:tcPr>
            <w:tcW w:w="9007" w:type="dxa"/>
            <w:hideMark/>
          </w:tcPr>
          <w:p w:rsidR="007F221E" w:rsidRPr="00B437D7" w:rsidRDefault="007F221E" w:rsidP="007F22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B437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21E" w:rsidRPr="00B437D7">
          <w:pgSz w:w="11906" w:h="16838"/>
          <w:pgMar w:top="1134" w:right="850" w:bottom="1134" w:left="1701" w:header="708" w:footer="708" w:gutter="0"/>
          <w:cols w:space="720"/>
        </w:sectPr>
      </w:pPr>
    </w:p>
    <w:p w:rsidR="007F221E" w:rsidRPr="00B437D7" w:rsidRDefault="007F221E" w:rsidP="007F2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</w:t>
      </w:r>
    </w:p>
    <w:p w:rsidR="007F221E" w:rsidRPr="00B437D7" w:rsidRDefault="008E6555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ОУП</w:t>
      </w:r>
      <w:r w:rsidR="007F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F221E" w:rsidRPr="00B43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2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литература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(русская)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является частью основной профессиональной образовательной программы в соответствии с ФГОС по специальности СПО </w:t>
      </w:r>
      <w:r w:rsidR="005E43E8">
        <w:rPr>
          <w:rFonts w:ascii="Times New Roman" w:eastAsia="Times New Roman" w:hAnsi="Times New Roman" w:cs="Times New Roman"/>
          <w:sz w:val="24"/>
          <w:szCs w:val="24"/>
        </w:rPr>
        <w:t>53.02.04 «Вокальное искусство</w:t>
      </w:r>
      <w:r w:rsidRPr="008E65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55" w:rsidRPr="008E6555">
        <w:rPr>
          <w:rFonts w:ascii="Times New Roman" w:hAnsi="Times New Roman"/>
        </w:rPr>
        <w:t xml:space="preserve"> (ред. 17.05.2021)</w:t>
      </w:r>
      <w:r w:rsidRPr="008E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43E8" w:rsidRPr="00B437D7" w:rsidRDefault="007F221E" w:rsidP="005E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специальности </w:t>
      </w:r>
      <w:r w:rsidR="005E43E8">
        <w:rPr>
          <w:rFonts w:ascii="Times New Roman" w:eastAsia="Times New Roman" w:hAnsi="Times New Roman" w:cs="Times New Roman"/>
          <w:sz w:val="24"/>
          <w:szCs w:val="24"/>
        </w:rPr>
        <w:t>53.02.04 «Вокальное искусство</w:t>
      </w:r>
      <w:r w:rsidR="005E43E8" w:rsidRPr="00B437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43E8"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221E" w:rsidRPr="005E43E8" w:rsidRDefault="007F221E" w:rsidP="005E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рассматриваем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>предмета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составлена на основе ФГОС среднего профессионального образования по специальности</w:t>
      </w:r>
      <w:r w:rsidR="005E43E8">
        <w:rPr>
          <w:rFonts w:ascii="Times New Roman" w:eastAsia="Times New Roman" w:hAnsi="Times New Roman" w:cs="Times New Roman"/>
          <w:sz w:val="24"/>
          <w:szCs w:val="24"/>
        </w:rPr>
        <w:t>53.02.04 «Вокальное искусство</w:t>
      </w:r>
      <w:r w:rsidR="005E43E8" w:rsidRPr="00B437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казом Министерства Просвещения </w:t>
      </w:r>
      <w:r w:rsidRPr="00B437D7">
        <w:rPr>
          <w:rFonts w:ascii="Times New Roman" w:eastAsia="Times New Roman" w:hAnsi="Times New Roman" w:cs="Times New Roman"/>
          <w:bCs/>
          <w:sz w:val="24"/>
          <w:szCs w:val="24"/>
        </w:rPr>
        <w:t>России от 23.02.2020 №658</w:t>
      </w:r>
      <w:r w:rsidR="008E65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555" w:rsidRPr="008E6555">
        <w:rPr>
          <w:rFonts w:ascii="Times New Roman" w:hAnsi="Times New Roman"/>
        </w:rPr>
        <w:t>(ред. 17.05.2021)</w:t>
      </w:r>
      <w:r w:rsidRPr="008E65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7F221E" w:rsidRPr="00B437D7" w:rsidRDefault="007F221E" w:rsidP="007F22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Место </w:t>
      </w:r>
      <w:r w:rsidR="008E6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структуре ППССЗ</w:t>
      </w:r>
    </w:p>
    <w:p w:rsidR="008E6555" w:rsidRDefault="007F221E" w:rsidP="008E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567"/>
        <w:jc w:val="both"/>
        <w:rPr>
          <w:rFonts w:ascii="Times New Roman" w:hAnsi="Times New Roman"/>
        </w:rPr>
      </w:pP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B4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555">
        <w:rPr>
          <w:rFonts w:ascii="Times New Roman" w:hAnsi="Times New Roman"/>
        </w:rPr>
        <w:t xml:space="preserve">является частью Общеобразовательного учебного цикла </w:t>
      </w:r>
      <w:r w:rsidR="008E6555" w:rsidRPr="008E6555">
        <w:rPr>
          <w:rFonts w:ascii="Times New Roman" w:hAnsi="Times New Roman"/>
        </w:rPr>
        <w:t>(ОУЦ.00)</w:t>
      </w:r>
    </w:p>
    <w:p w:rsidR="007F221E" w:rsidRDefault="007F221E" w:rsidP="008E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gramEnd"/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ебования к результатам освоения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9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F1E28" w:rsidRDefault="007F1E28" w:rsidP="007F1E28">
      <w:pPr>
        <w:pStyle w:val="ConsPlusNormal"/>
        <w:jc w:val="both"/>
      </w:pPr>
      <w:r>
        <w:t>Изучение предметной области "Родной язык и родная литература" должно обеспечить: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7F1E28" w:rsidRDefault="007F1E28" w:rsidP="007F1E28">
      <w:pPr>
        <w:pStyle w:val="ConsPlusNormal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F1E28" w:rsidRDefault="007F1E28" w:rsidP="007F1E28">
      <w:pPr>
        <w:pStyle w:val="ConsPlusNormal"/>
        <w:jc w:val="both"/>
      </w:pPr>
      <w:proofErr w:type="spellStart"/>
      <w:r>
        <w:t>сформированность</w:t>
      </w:r>
      <w:proofErr w:type="spellEnd"/>
      <w: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>
        <w:t>сформированность</w:t>
      </w:r>
      <w:proofErr w:type="spellEnd"/>
      <w: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7F1E28" w:rsidRDefault="007F1E28" w:rsidP="007F1E28">
      <w:pPr>
        <w:pStyle w:val="ConsPlusNormal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1E28" w:rsidRPr="007F1E28" w:rsidRDefault="007F1E28" w:rsidP="007F1E2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</w:t>
      </w:r>
      <w:proofErr w:type="gramEnd"/>
      <w:r w:rsidRPr="007F1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7F1E28" w:rsidRDefault="007F1E28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F221E" w:rsidRPr="00886B40" w:rsidRDefault="007F1E28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21E"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уважение  к  своему  народу,  чувство  ответственности  перед  Родиной,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</w:t>
      </w: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национальные и общечеловеческие гуманистические и демократические ценности, готового к участию в общественной жизни;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признание </w:t>
      </w: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приверженность 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дничать для их достижения.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сопереживанию и формирование позитивного отношения к людям;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8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оценивать ресурсы, в том числе время и другие нематериальные ресурсы,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поставленной цели;</w:t>
      </w:r>
      <w:proofErr w:type="gramEnd"/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искать и  находить 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взаимодействия;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 базовом уровне научится: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навыкам понимания литературных художественных произведений, отражающих разные этнокультурные традиции;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 в качестве </w:t>
      </w:r>
      <w:proofErr w:type="gramStart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</w:t>
      </w:r>
      <w:proofErr w:type="gramEnd"/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осуществлять следующую продуктивную деятельность: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 работы  в  сфере  литературы  и  искусства, предлагать свои собственные обоснованные интерпретации литературных произведений.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базовом уровне получит возможность научиться: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F221E" w:rsidRPr="00886B40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7F221E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:rsidR="008E6555" w:rsidRDefault="008E6555" w:rsidP="008E6555">
      <w:pPr>
        <w:pStyle w:val="ConsPlusNormal"/>
        <w:spacing w:before="240"/>
        <w:ind w:firstLine="540"/>
        <w:jc w:val="both"/>
      </w:pPr>
      <w:r>
        <w:t xml:space="preserve">ОК 10. Использовать в профессиональной деятельности умения и знания, полученные </w:t>
      </w:r>
      <w:proofErr w:type="gramStart"/>
      <w:r>
        <w:t>обучающимися</w:t>
      </w:r>
      <w:proofErr w:type="gramEnd"/>
      <w: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часы: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C401F">
        <w:rPr>
          <w:rFonts w:ascii="Times New Roman" w:hAnsi="Times New Roman" w:cs="Times New Roman"/>
          <w:sz w:val="24"/>
          <w:szCs w:val="24"/>
        </w:rPr>
        <w:t>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обучающегося: 52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>- обязательной аудиторной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обучающегося: 36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C401F" w:rsidRPr="00DC401F" w:rsidRDefault="00DC401F" w:rsidP="00DC4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>- самосто</w:t>
      </w:r>
      <w:r>
        <w:rPr>
          <w:rFonts w:ascii="Times New Roman" w:hAnsi="Times New Roman" w:cs="Times New Roman"/>
          <w:sz w:val="24"/>
          <w:szCs w:val="24"/>
        </w:rPr>
        <w:t>ятельной работы обучающегося: 16</w:t>
      </w:r>
      <w:r w:rsidRPr="00DC40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>2. СТРУКТУРА И СОДЕРЖАНИЕ УЧЕБН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>2.1. Объем учебно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655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предмета</w:t>
      </w:r>
      <w:r w:rsidRPr="00B43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виды учебной работы 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7"/>
        <w:gridCol w:w="2544"/>
      </w:tblGrid>
      <w:tr w:rsidR="007F221E" w:rsidRPr="00B437D7" w:rsidTr="00770601">
        <w:trPr>
          <w:trHeight w:val="36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601" w:rsidRPr="00770601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21E" w:rsidRPr="00770601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70601" w:rsidRPr="00B437D7" w:rsidTr="00770601">
        <w:trPr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01" w:rsidRPr="00770601" w:rsidRDefault="00770601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0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01" w:rsidRPr="00B437D7" w:rsidRDefault="00770601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77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5E43E8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8E6555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D50863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221E" w:rsidRPr="00B437D7" w:rsidTr="007F221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D50863" w:rsidP="007F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4 семестр</w:t>
            </w:r>
          </w:p>
        </w:tc>
      </w:tr>
      <w:tr w:rsidR="007F221E" w:rsidRPr="00B437D7" w:rsidTr="007F221E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1E" w:rsidRPr="00B437D7" w:rsidRDefault="007F221E" w:rsidP="007F2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221E" w:rsidRPr="00B437D7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:rsidR="007F221E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«Родная литература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803" w:type="dxa"/>
        <w:tblInd w:w="-24" w:type="dxa"/>
        <w:tblCellMar>
          <w:left w:w="0" w:type="dxa"/>
          <w:right w:w="0" w:type="dxa"/>
        </w:tblCellMar>
        <w:tblLook w:val="04A0"/>
      </w:tblPr>
      <w:tblGrid>
        <w:gridCol w:w="2643"/>
        <w:gridCol w:w="8967"/>
        <w:gridCol w:w="1751"/>
        <w:gridCol w:w="53"/>
        <w:gridCol w:w="1036"/>
        <w:gridCol w:w="353"/>
      </w:tblGrid>
      <w:tr w:rsidR="007F221E" w:rsidRPr="00B67BAB" w:rsidTr="007F221E">
        <w:trPr>
          <w:trHeight w:val="82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792BC2" w:rsidRDefault="007F221E" w:rsidP="00D5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BC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Наименование разделов и тем </w:t>
            </w:r>
            <w:r w:rsidR="00D5086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предмета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учебные действия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(план/факт)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7F221E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D50863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СЕМЕСТР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736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</w:t>
            </w:r>
          </w:p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58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1.1.</w:t>
            </w:r>
          </w:p>
          <w:p w:rsidR="007F221E" w:rsidRPr="0004349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21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перед судом своей совести, человек-мыслитель и человек-деятель,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1.2.</w:t>
            </w:r>
          </w:p>
          <w:p w:rsidR="007F221E" w:rsidRPr="00776871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сказок В.И. Даля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Особенности сказок В.И. Даля. Я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другой, индивидуальность и «человек толпы»,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 словарного состава языка.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792BC2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1.3</w:t>
            </w: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776871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 «Идиот» (обзор): чело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перед судом своей совести,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 другой, индивидуальность и «человек толпы»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ановление личности: детство, отрочество, первая любовь;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1.4</w:t>
            </w: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AE58D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человека; конфликт долга и чести: образ князя Мышкина.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удьба человека; конфликт долга и чести; личность и мир, личность и Высшие начала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Тема 1.5 </w:t>
            </w:r>
          </w:p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hAnsi="Times New Roman" w:cs="Times New Roman"/>
              </w:rPr>
              <w:t xml:space="preserve"> Г.Н. Щербакова Повесть «Вам и не снилось». Человек перед судом своей совести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Литературоведческие термины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1.6</w:t>
            </w:r>
          </w:p>
          <w:p w:rsidR="007F221E" w:rsidRPr="00E8500A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8500A">
              <w:rPr>
                <w:rFonts w:ascii="Times New Roman" w:hAnsi="Times New Roman" w:cs="Times New Roman"/>
              </w:rPr>
              <w:t>П. Казаков Рассказ «Во сне ты горько плакал». Детство, отрочество, личность и мир.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писателя. Проблематика рассказа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1,2,3.</w:t>
            </w:r>
          </w:p>
        </w:tc>
      </w:tr>
      <w:tr w:rsidR="00AF544F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A24ED5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Рассказы. Драматургия.</w:t>
            </w:r>
          </w:p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 и женщина, любовь и доверие в жизни человека в прозе А.П.Чехова. Рассказы «Любовь». «Душечка». «Попрыгунья».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Анализ.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44F" w:rsidRPr="00D50863" w:rsidRDefault="00AF544F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AE58D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AE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C33277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2.1.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Керчинского</w:t>
            </w:r>
            <w:proofErr w:type="spellEnd"/>
            <w:r w:rsidRPr="00A97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 семейные и родственные отношения в комедии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семье и обществе;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2.2.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человека в семье и </w:t>
            </w:r>
            <w:proofErr w:type="spellStart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</w:t>
            </w:r>
            <w:proofErr w:type="gramStart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:Л</w:t>
            </w:r>
            <w:proofErr w:type="gramEnd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spellEnd"/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Толстой «Смерть Ивана Ильича»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емейные и родственные отношения;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2.3.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Истинные и ложные ценности в повести Л.Н. Толстого «Отец Сергий»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ужчина, женщина, ребенок, старик в семье;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D50863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B67BAB" w:rsidRDefault="00D50863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Pr="00D50863" w:rsidRDefault="00D50863" w:rsidP="00D508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863" w:rsidRDefault="00D50863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863" w:rsidRDefault="00D50863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2.4.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доверие в жизни человека, их ценность;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C33277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2.5.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А.П. Чехов  «Три сестры»: поколения, традиции, культура повседневности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околения, традиции, культура повседневности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2.6.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Семейные и родственные отношения в повести Е.И. Носова «</w:t>
            </w:r>
            <w:proofErr w:type="spellStart"/>
            <w:r w:rsidRPr="00E27EE3">
              <w:rPr>
                <w:rFonts w:ascii="Times New Roman" w:hAnsi="Times New Roman" w:cs="Times New Roman"/>
              </w:rPr>
              <w:t>Усвятские</w:t>
            </w:r>
            <w:proofErr w:type="spellEnd"/>
            <w:r w:rsidRPr="00E2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EE3">
              <w:rPr>
                <w:rFonts w:ascii="Times New Roman" w:hAnsi="Times New Roman" w:cs="Times New Roman"/>
              </w:rPr>
              <w:t>шлемоносцы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Родственники. Проблематика повести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2.7.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Место человека в семье в повести Ю.В. Трифонова «Обмен».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Проблематика повести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</w:t>
            </w: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2.8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Мужчина, женщина, ребенок в семье, любовь и доверие в жизни человека: пьеса А.Н. Арбузова «Жестокие игры».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семье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!,2,3</w:t>
            </w:r>
          </w:p>
        </w:tc>
      </w:tr>
      <w:tr w:rsidR="00AF544F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роман Ф. М. Достоевского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анализ: </w:t>
            </w:r>
          </w:p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романа. Прототипы героев. Становление личности главного героя романа. </w:t>
            </w:r>
          </w:p>
          <w:p w:rsidR="00AF544F" w:rsidRPr="00D50863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сочинение-миниатюру «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544F" w:rsidRPr="00D50863" w:rsidRDefault="00AF544F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69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 – общество – государство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03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3.1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Д.В. Григорович рассказ «Гуттаперчевый мальчик»: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социальной среды на личность человека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лияние социальной среды на личность человека; человек и государственная система;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ражданственность и патриотизм;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3.3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Интересы личности, интересы большинства/меньшинства и интересы государства в романе 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Герцена «Кто виноват?»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нтересы личности, интересы большинства/меньшинства и интересы государства;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законы морали и государственные законы;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3.4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Художественные особенности прозы 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Жизнь и идеология.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3.5.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E27EE3">
              <w:rPr>
                <w:rFonts w:ascii="Times New Roman" w:hAnsi="Times New Roman" w:cs="Times New Roman"/>
              </w:rPr>
              <w:t>Прилепина</w:t>
            </w:r>
            <w:proofErr w:type="spellEnd"/>
            <w:r w:rsidRPr="00E27E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7EE3">
              <w:rPr>
                <w:rFonts w:ascii="Times New Roman" w:hAnsi="Times New Roman" w:cs="Times New Roman"/>
              </w:rPr>
              <w:t>Санькя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Мораль. Государство. Проблематика романа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9A6EE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4</w:t>
            </w:r>
            <w:r w:rsidRPr="009A6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природа – цивилизация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природа; проблемы освоения и покорения природы в поэзии Ф.Н. Глинки. «Духовные стихотворения».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еловек и природа; проблемы освоения и покорения природы; проблемы болезни и смерти; комфорт и духовность;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221E" w:rsidRPr="00B67BAB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4.2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Поэтика рассказов В.М. Гаршина: цивилизация, ее проблемы и вызовы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овременная цивилизация, ее проблемы и вызовы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4.3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E27EE3">
              <w:rPr>
                <w:rFonts w:ascii="Times New Roman" w:hAnsi="Times New Roman" w:cs="Times New Roman"/>
              </w:rPr>
              <w:t>робинзоны</w:t>
            </w:r>
            <w:proofErr w:type="spellEnd"/>
            <w:r w:rsidRPr="00E27EE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 и духовность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5E43E8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!.2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007C92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Раздел 5. 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история – современность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AB3B49" w:rsidRDefault="009A213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5.1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творчества Г.И. Успенского. Эссе «Выпрямила», рассказ «Пятница»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AB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5.2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 «Основные проблемы и темы художественной и публицистической литературы 19 века»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AB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еловек в прошлом, в настоящем и в проектах будущего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5.3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Роль личности в истории, свобода человека в условиях абсолютной несвободы в романе Ю.О. Домбровского «Факультет ненужных вещей».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Личность. История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5.4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Историческое время в рассказе В.Ф. Тендрякова «Пара гнедых»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Историческое время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5.5</w:t>
            </w:r>
          </w:p>
          <w:p w:rsidR="007F221E" w:rsidRPr="00E27EE3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7EE3">
              <w:rPr>
                <w:rFonts w:ascii="Times New Roman" w:hAnsi="Times New Roman" w:cs="Times New Roman"/>
              </w:rPr>
              <w:t>.</w:t>
            </w:r>
            <w:proofErr w:type="gramStart"/>
            <w:r w:rsidRPr="00E27EE3">
              <w:rPr>
                <w:rFonts w:ascii="Times New Roman" w:hAnsi="Times New Roman" w:cs="Times New Roman"/>
              </w:rPr>
              <w:t>Вечное</w:t>
            </w:r>
            <w:proofErr w:type="gramEnd"/>
            <w:r w:rsidRPr="00E27EE3">
              <w:rPr>
                <w:rFonts w:ascii="Times New Roman" w:hAnsi="Times New Roman" w:cs="Times New Roman"/>
              </w:rPr>
              <w:t xml:space="preserve"> и исторически обусловленное в жизни человека и в культуре: В.Ф Тендряков «Хлеб для собаки»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Личность. 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5.3</w:t>
            </w:r>
          </w:p>
          <w:p w:rsidR="007F221E" w:rsidRPr="00B67BAB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Контрольная работа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знаний по дисциплине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Default="007F221E" w:rsidP="007F221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Pr="00B67BAB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F544F" w:rsidRPr="00B67BAB" w:rsidTr="00F56A63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A92D14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роман Н. А. Островского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закалялась сталь».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личностью гражданина и писателя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Островского. </w:t>
            </w:r>
          </w:p>
          <w:p w:rsidR="00AF544F" w:rsidRPr="00D50863" w:rsidRDefault="00AF544F" w:rsidP="00AF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 «Как отразились события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эпохи Гражданской войны в романе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«Как закалялась сталь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544F" w:rsidRPr="00D50863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544F" w:rsidRPr="00A92D14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437D7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RPr="00B67BAB" w:rsidTr="007F221E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7B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221E" w:rsidRPr="00B67BAB" w:rsidRDefault="007F221E" w:rsidP="007F22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F221E" w:rsidRPr="000407C0" w:rsidRDefault="005E43E8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221E" w:rsidTr="007F221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1"/>
          <w:wBefore w:w="13414" w:type="dxa"/>
          <w:wAfter w:w="353" w:type="dxa"/>
          <w:trHeight w:val="100"/>
        </w:trPr>
        <w:tc>
          <w:tcPr>
            <w:tcW w:w="1036" w:type="dxa"/>
          </w:tcPr>
          <w:p w:rsidR="007F221E" w:rsidRDefault="007F221E" w:rsidP="007F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F221E" w:rsidRPr="00B437D7" w:rsidRDefault="007F221E" w:rsidP="007F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21E" w:rsidRPr="00B437D7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bookmarkEnd w:id="0"/>
    <w:p w:rsidR="007F221E" w:rsidRPr="00B437D7" w:rsidRDefault="007F221E" w:rsidP="007F221E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3. условия реализации программы </w:t>
      </w:r>
      <w:r w:rsidR="00D5086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УЧЕБНОГО ПРЕДМЕТА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B4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F221E" w:rsidRPr="00B437D7" w:rsidRDefault="007F221E" w:rsidP="007F22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(для групповых занятий).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 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компьютерный кабинет (при необходимости)</w:t>
      </w:r>
    </w:p>
    <w:p w:rsidR="007F221E" w:rsidRPr="00B437D7" w:rsidRDefault="007F221E" w:rsidP="007F221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(тесты, задания для самостоятельной работы, проверочные задания и т.д.).</w:t>
      </w:r>
    </w:p>
    <w:p w:rsidR="007F221E" w:rsidRPr="00B437D7" w:rsidRDefault="007F221E" w:rsidP="007F22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с использованием дистанционных образовательных технологий и электронного обучения у обучающихся и преподавателя должны быть в наличии персональный стационарный компьютер, планшет, ноутбук с наличием микрофона и камеры; доступ к сети Интернет.</w:t>
      </w:r>
    </w:p>
    <w:p w:rsidR="007F221E" w:rsidRPr="00B437D7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1E" w:rsidRPr="00B437D7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3.2. Учебно-методическое обеспечение </w:t>
      </w:r>
    </w:p>
    <w:p w:rsidR="007F221E" w:rsidRPr="00B437D7" w:rsidRDefault="007F221E" w:rsidP="007F221E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1E" w:rsidRDefault="007F221E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1E" w:rsidRPr="00AB3B49" w:rsidRDefault="005B7D48" w:rsidP="007F22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Фортунатов, Н. М. Русская литература второй трети XIX века : учебник для среднего профессионального образования / Н. М. Фортунатов, М. Г. Уртминцева, И. С. Юхнова. — 3-е изд., перераб. и доп. — Москва : Издательство Юрайт, 2019. — 246 с. — (Профессиональное образование). — ISBN 978-5-534-01043-5. — Текст : электронный // ЭБС Юрайт [сайт]. — URL: https://biblio-online.ru/bcode/433732 (дата обращения: 11.02.2020).Договор на оказание услуг по предоставлению доступа к ЭБС "</w:t>
        </w:r>
        <w:proofErr w:type="spellStart"/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Юрайт</w:t>
        </w:r>
        <w:proofErr w:type="spellEnd"/>
        <w:r w:rsidR="00D50863" w:rsidRPr="00D50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№ 1128 от 04.12.19</w:t>
        </w:r>
      </w:hyperlink>
    </w:p>
    <w:p w:rsidR="007F221E" w:rsidRPr="00B437D7" w:rsidRDefault="007F221E" w:rsidP="007F221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ab/>
        <w:t>3.3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на занятиях по учебн</w:t>
      </w:r>
      <w:r w:rsidR="00D50863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863">
        <w:rPr>
          <w:rFonts w:ascii="Times New Roman" w:eastAsia="Times New Roman" w:hAnsi="Times New Roman" w:cs="Times New Roman"/>
          <w:b/>
          <w:sz w:val="24"/>
          <w:szCs w:val="24"/>
        </w:rPr>
        <w:t>предмету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4"/>
          <w:u w:val="single"/>
          <w:lang w:eastAsia="ru-RU"/>
        </w:rPr>
      </w:pPr>
      <w:r w:rsidRPr="00B437D7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воспитательные возможности содержания учебн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благоприятных условий для приобретения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осуществления социально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дел, передачу обучающимся 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F221E" w:rsidRPr="00B437D7" w:rsidRDefault="007F221E" w:rsidP="007F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</w:pPr>
      <w:r w:rsidRPr="00B437D7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37D7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:rsidR="007F221E" w:rsidRPr="00B437D7" w:rsidRDefault="007F221E" w:rsidP="007F2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F221E" w:rsidRPr="00B437D7" w:rsidRDefault="007F221E" w:rsidP="007F2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F221E" w:rsidRPr="00B437D7" w:rsidRDefault="007F221E" w:rsidP="007F2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7D7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B437D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437D7">
        <w:rPr>
          <w:rFonts w:ascii="Times New Roman" w:eastAsia="Calibri" w:hAnsi="Times New Roman" w:cs="Times New Roman"/>
          <w:sz w:val="24"/>
          <w:szCs w:val="24"/>
        </w:rPr>
        <w:t xml:space="preserve"> и Лань.</w:t>
      </w:r>
    </w:p>
    <w:p w:rsidR="007F221E" w:rsidRPr="00B437D7" w:rsidRDefault="007F221E" w:rsidP="007F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21E" w:rsidRPr="00B437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221E" w:rsidRPr="00B437D7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="00D508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ПРЕДМЕТА</w:t>
      </w: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Default="007F221E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7F1E28" w:rsidRDefault="007F1E28" w:rsidP="007F1E28">
      <w:pPr>
        <w:jc w:val="both"/>
        <w:rPr>
          <w:rFonts w:ascii="Times New Roman" w:hAnsi="Times New Roman"/>
          <w:bCs/>
          <w:sz w:val="24"/>
          <w:szCs w:val="24"/>
        </w:rPr>
      </w:pPr>
      <w:r w:rsidRPr="00DE5994">
        <w:rPr>
          <w:rFonts w:ascii="Times New Roman" w:hAnsi="Times New Roman"/>
          <w:bCs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DE5994">
        <w:rPr>
          <w:rFonts w:ascii="Times New Roman" w:hAnsi="Times New Roman"/>
          <w:sz w:val="24"/>
          <w:szCs w:val="24"/>
        </w:rPr>
        <w:t> банка  ФИОКО (ВПР в СПО)</w:t>
      </w:r>
      <w:r w:rsidRPr="00DE5994">
        <w:rPr>
          <w:rFonts w:ascii="Times New Roman" w:hAnsi="Times New Roman"/>
          <w:bCs/>
          <w:sz w:val="24"/>
          <w:szCs w:val="24"/>
        </w:rPr>
        <w:t> и открытого банка заданий ФИПИ по подготовке к ЕГЭ.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5100"/>
        <w:gridCol w:w="2125"/>
      </w:tblGrid>
      <w:tr w:rsidR="00AF544F" w:rsidRPr="00B437D7" w:rsidTr="00135FE2">
        <w:trPr>
          <w:trHeight w:hRule="exact" w:val="5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 умения</w:t>
            </w:r>
          </w:p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</w:t>
            </w:r>
            <w:r w:rsidRPr="00B437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7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544F" w:rsidRPr="00B437D7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D7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AF544F" w:rsidRPr="00425676" w:rsidTr="00135FE2">
        <w:trPr>
          <w:trHeight w:hRule="exact" w:val="3126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емонстрировать знание произведений родной литературы (русской), приводя примеры двух или более текстов, затрагивающих общие темы или проблемы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образов в произведениях.</w:t>
            </w:r>
          </w:p>
          <w:p w:rsidR="00AF544F" w:rsidRPr="00425676" w:rsidRDefault="00AF544F" w:rsidP="00135F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анализа стихотворений, прозы</w:t>
            </w:r>
          </w:p>
        </w:tc>
      </w:tr>
      <w:tr w:rsidR="00AF544F" w:rsidRPr="00425676" w:rsidTr="00135FE2">
        <w:trPr>
          <w:trHeight w:hRule="exact" w:val="5098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специфики литературы как вида искусства.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развитии понятия о поэтических средствах художественной выразительности.</w:t>
            </w:r>
          </w:p>
          <w:p w:rsidR="00AF544F" w:rsidRPr="00F011BD" w:rsidRDefault="00AF544F" w:rsidP="00135F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ценка знания содержания произведений, оценка анализа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родную литературу (русскую) как одну из основных национально-культурных ценностей народа, как особого способа познания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понимания литературных художественных произведений, отражающих разные этнокультурные традиции;</w:t>
            </w:r>
          </w:p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55295D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прочтение произведения.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критической литературой (составление конспекта критической статьи).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литературы, истории, культуры, традиций этноса.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5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сообщений, анализа произведений, 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тестирования</w:t>
            </w:r>
          </w:p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7F1E28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форме обобщать и анализировать свой читательский опыт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0F53F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в произведениях писателей.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Сопоставительный анализ образов в произведении.</w:t>
            </w:r>
          </w:p>
          <w:p w:rsidR="00AF544F" w:rsidRPr="000F53FF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образа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произведении.</w:t>
            </w:r>
          </w:p>
          <w:p w:rsidR="00AF544F" w:rsidRPr="00F011BD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</w:t>
            </w:r>
            <w:r w:rsidRPr="000F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F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особенностей поэтики писателя.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Pr="00425676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анализа произведений,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тестировния</w:t>
            </w:r>
            <w:proofErr w:type="spellEnd"/>
          </w:p>
        </w:tc>
      </w:tr>
      <w:tr w:rsidR="00AF544F" w:rsidRPr="00425676" w:rsidTr="00135FE2">
        <w:trPr>
          <w:trHeight w:val="3567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историко-культурный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мментарий к тексту произведения;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художественное произведение в сочетании воплощения в нем объективных законов литературного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ития 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субъективных черт авторской индивидуальности;</w:t>
            </w:r>
          </w:p>
          <w:p w:rsidR="00AF544F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художественное произведение во взаимосвязи литературы с другими областями гуманитарного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44F" w:rsidRPr="00886B40" w:rsidRDefault="00AF544F" w:rsidP="001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одну из интерпретаций эпического, драматического или лирического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оценивая, </w:t>
            </w:r>
            <w:r w:rsidRPr="0088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интерпретируется исходный текст.</w:t>
            </w:r>
          </w:p>
          <w:p w:rsidR="00AF544F" w:rsidRPr="007F1E28" w:rsidRDefault="00AF544F" w:rsidP="001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44F" w:rsidRPr="00DA2179" w:rsidRDefault="00AF544F" w:rsidP="001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44F" w:rsidRDefault="00AF544F" w:rsidP="00135F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докладов, Сообщений, контрольной работы</w:t>
            </w:r>
          </w:p>
        </w:tc>
      </w:tr>
    </w:tbl>
    <w:p w:rsidR="00AF544F" w:rsidRDefault="00AF544F" w:rsidP="007F1E28">
      <w:pPr>
        <w:jc w:val="both"/>
        <w:rPr>
          <w:rFonts w:ascii="Times New Roman" w:hAnsi="Times New Roman"/>
          <w:bCs/>
          <w:sz w:val="24"/>
          <w:szCs w:val="24"/>
        </w:rPr>
      </w:pPr>
    </w:p>
    <w:p w:rsidR="007F1E28" w:rsidRPr="00B437D7" w:rsidRDefault="007F1E28" w:rsidP="007F22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</w:t>
      </w: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изложении допущены небольшие пробелы, не исказившие логического и информационного содержания ответа;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выявлена недостаточная </w:t>
      </w:r>
      <w:proofErr w:type="spellStart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письменных работ определяются следующие критерии оценок: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7F221E" w:rsidRPr="00B437D7" w:rsidRDefault="007F221E" w:rsidP="007F221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p w:rsidR="007F221E" w:rsidRPr="00B437D7" w:rsidRDefault="007F221E" w:rsidP="007F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" w:type="dxa"/>
        <w:tblInd w:w="12999" w:type="dxa"/>
        <w:tblBorders>
          <w:top w:val="single" w:sz="4" w:space="0" w:color="auto"/>
        </w:tblBorders>
        <w:tblLook w:val="0000"/>
      </w:tblPr>
      <w:tblGrid>
        <w:gridCol w:w="1080"/>
      </w:tblGrid>
      <w:tr w:rsidR="007F221E" w:rsidTr="007F221E">
        <w:trPr>
          <w:trHeight w:val="100"/>
        </w:trPr>
        <w:tc>
          <w:tcPr>
            <w:tcW w:w="1080" w:type="dxa"/>
          </w:tcPr>
          <w:p w:rsidR="007F221E" w:rsidRDefault="007F221E" w:rsidP="007F221E"/>
        </w:tc>
      </w:tr>
    </w:tbl>
    <w:p w:rsidR="007F221E" w:rsidRDefault="007F221E" w:rsidP="007F221E"/>
    <w:p w:rsidR="007F221E" w:rsidRDefault="007F221E"/>
    <w:sectPr w:rsidR="007F221E" w:rsidSect="0027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88B577C"/>
    <w:multiLevelType w:val="hybridMultilevel"/>
    <w:tmpl w:val="39F241AA"/>
    <w:lvl w:ilvl="0" w:tplc="B64E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1E"/>
    <w:rsid w:val="001301B9"/>
    <w:rsid w:val="001B2915"/>
    <w:rsid w:val="001F5210"/>
    <w:rsid w:val="002701FC"/>
    <w:rsid w:val="002734B7"/>
    <w:rsid w:val="00296D1C"/>
    <w:rsid w:val="002A5DC9"/>
    <w:rsid w:val="005B7D48"/>
    <w:rsid w:val="005E43E8"/>
    <w:rsid w:val="00635B8B"/>
    <w:rsid w:val="00770601"/>
    <w:rsid w:val="007F1E28"/>
    <w:rsid w:val="007F221E"/>
    <w:rsid w:val="008E6555"/>
    <w:rsid w:val="009A213E"/>
    <w:rsid w:val="00A17633"/>
    <w:rsid w:val="00A570A2"/>
    <w:rsid w:val="00AF544F"/>
    <w:rsid w:val="00BD29FB"/>
    <w:rsid w:val="00C33277"/>
    <w:rsid w:val="00C51F97"/>
    <w:rsid w:val="00D50863"/>
    <w:rsid w:val="00DC401F"/>
    <w:rsid w:val="00E51DB7"/>
    <w:rsid w:val="00F501AA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E8"/>
    <w:pPr>
      <w:ind w:left="720"/>
      <w:contextualSpacing/>
    </w:pPr>
  </w:style>
  <w:style w:type="paragraph" w:customStyle="1" w:styleId="ConsPlusNormal">
    <w:name w:val="ConsPlusNormal"/>
    <w:rsid w:val="008E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33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4887</Words>
  <Characters>27861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условия реализации программы УЧЕБНОГО ПРЕДМЕТА</vt:lpstr>
      <vt:lpstr>3.1. Требования к минимальному материально-техническому обеспечению</vt:lpstr>
      <vt:lpstr>4. Контроль и оценка результатов освоения ПРЕДМЕТА</vt:lpstr>
      <vt:lpstr>Контроль и оценка результатов освоения учебного предмета осуществляется преподав</vt:lpstr>
    </vt:vector>
  </TitlesOfParts>
  <Company>SPecialiST RePack</Company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Бибикова</cp:lastModifiedBy>
  <cp:revision>11</cp:revision>
  <dcterms:created xsi:type="dcterms:W3CDTF">2021-11-24T05:54:00Z</dcterms:created>
  <dcterms:modified xsi:type="dcterms:W3CDTF">2022-03-03T05:54:00Z</dcterms:modified>
</cp:coreProperties>
</file>